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spacing w:before="120" w:after="120" w:line="360" w:lineRule="auto"/>
        <w:rPr>
          <w:rFonts w:ascii="Arial" w:hAnsi="Arial" w:eastAsia="宋体" w:cs="Arial"/>
          <w:b/>
          <w:bCs/>
          <w:sz w:val="84"/>
          <w:szCs w:val="84"/>
          <w:highlight w:val="none"/>
        </w:rPr>
      </w:pPr>
      <w:r>
        <w:rPr>
          <w:rFonts w:ascii="Arial" w:hAnsi="Arial" w:eastAsia="宋体" w:cs="Arial"/>
          <w:b/>
          <w:bCs/>
          <w:sz w:val="84"/>
          <w:szCs w:val="84"/>
          <w:highlight w:val="none"/>
        </w:rPr>
      </w:r>
      <w:r/>
    </w:p>
    <w:p>
      <w:pPr>
        <w:jc w:val="center"/>
        <w:spacing w:before="120" w:after="120" w:line="360" w:lineRule="auto"/>
        <w:rPr>
          <w:rFonts w:ascii="宋体" w:hAnsi="宋体" w:eastAsia="宋体" w:cs="宋体"/>
          <w:sz w:val="24"/>
          <w:szCs w:val="24"/>
          <w:highlight w:val="none"/>
        </w:rPr>
      </w:pPr>
      <w:r>
        <w:rPr>
          <w:rFonts w:ascii="Arial" w:hAnsi="Arial" w:eastAsia="宋体" w:cs="Arial"/>
          <w:b/>
          <w:bCs/>
          <w:sz w:val="84"/>
          <w:szCs w:val="84"/>
          <w:highlight w:val="none"/>
        </w:rPr>
        <w:t xml:space="preserve">招 标 文 件</w:t>
      </w:r>
      <w:r/>
    </w:p>
    <w:p>
      <w:pPr>
        <w:jc w:val="left"/>
        <w:spacing w:before="120" w:after="120" w:line="360" w:lineRule="auto"/>
        <w:rPr>
          <w:rFonts w:ascii="Arial" w:hAnsi="Arial" w:eastAsia="宋体" w:cs="Arial"/>
          <w:b/>
          <w:bCs/>
          <w:sz w:val="32"/>
          <w:szCs w:val="32"/>
          <w:highlight w:val="none"/>
        </w:rPr>
      </w:pPr>
      <w:r>
        <w:rPr>
          <w:rFonts w:ascii="Arial" w:hAnsi="Arial" w:eastAsia="宋体" w:cs="Arial"/>
          <w:b/>
          <w:bCs/>
          <w:sz w:val="32"/>
          <w:szCs w:val="32"/>
          <w:highlight w:val="none"/>
        </w:rPr>
      </w:r>
      <w:r/>
    </w:p>
    <w:p>
      <w:pPr>
        <w:jc w:val="center"/>
        <w:spacing w:before="120" w:after="120" w:line="360" w:lineRule="auto"/>
        <w:rPr>
          <w:rFonts w:ascii="宋体" w:hAnsi="宋体" w:eastAsia="宋体" w:cs="宋体"/>
          <w:sz w:val="32"/>
          <w:szCs w:val="32"/>
          <w:highlight w:val="none"/>
        </w:rPr>
      </w:pPr>
      <w:r>
        <w:rPr>
          <w:rFonts w:ascii="Arial" w:hAnsi="Arial" w:eastAsia="宋体" w:cs="Arial"/>
          <w:b/>
          <w:bCs/>
          <w:sz w:val="40"/>
          <w:szCs w:val="40"/>
          <w:highlight w:val="none"/>
        </w:rPr>
        <w:t xml:space="preserve">项目名称：</w:t>
      </w:r>
      <w:r>
        <w:rPr>
          <w:rFonts w:hint="eastAsia" w:ascii="Arial" w:hAnsi="Arial" w:eastAsia="宋体" w:cs="Arial"/>
          <w:b/>
          <w:bCs/>
          <w:sz w:val="40"/>
          <w:szCs w:val="40"/>
          <w:highlight w:val="none"/>
        </w:rPr>
        <w:t xml:space="preserve">泰州职业技术学院校园物业管理服务</w:t>
      </w:r>
      <w:r/>
    </w:p>
    <w:p>
      <w:pPr>
        <w:jc w:val="center"/>
        <w:rPr>
          <w:rFonts w:ascii="宋体" w:hAnsi="宋体" w:eastAsia="宋体" w:cs="宋体"/>
          <w:sz w:val="32"/>
          <w:szCs w:val="32"/>
          <w:highlight w:val="none"/>
        </w:rPr>
      </w:pPr>
      <w:r>
        <w:rPr>
          <w:rFonts w:ascii="Times New Roman" w:hAnsi="Times New Roman" w:eastAsia="宋体" w:cs="Times New Roman"/>
          <w:b/>
          <w:bCs/>
          <w:sz w:val="40"/>
          <w:szCs w:val="40"/>
          <w:highlight w:val="none"/>
        </w:rPr>
        <w:t xml:space="preserve">项目编号：</w:t>
      </w:r>
      <w:r>
        <w:rPr>
          <w:rFonts w:hint="eastAsia" w:ascii="Times New Roman" w:hAnsi="Times New Roman" w:eastAsia="宋体" w:cs="Times New Roman"/>
          <w:b/>
          <w:bCs/>
          <w:sz w:val="40"/>
          <w:szCs w:val="40"/>
          <w:highlight w:val="none"/>
        </w:rPr>
        <w:t xml:space="preserve">JSZC-321200-JZCG-G2026-0019</w:t>
      </w:r>
      <w:r/>
    </w:p>
    <w:p>
      <w:pPr>
        <w:jc w:val="left"/>
        <w:spacing w:line="360" w:lineRule="auto"/>
        <w:rPr>
          <w:rFonts w:ascii="宋体" w:hAnsi="宋体" w:eastAsia="宋体" w:cs="宋体"/>
          <w:sz w:val="32"/>
          <w:szCs w:val="32"/>
          <w:highlight w:val="none"/>
        </w:rPr>
      </w:pPr>
      <w:r>
        <w:rPr>
          <w:rFonts w:ascii="宋体" w:hAnsi="宋体" w:eastAsia="宋体" w:cs="宋体"/>
          <w:sz w:val="32"/>
          <w:szCs w:val="32"/>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spacing w:before="120" w:after="120" w:line="360" w:lineRule="auto"/>
        <w:rPr>
          <w:rFonts w:ascii="宋体" w:hAnsi="宋体" w:eastAsia="宋体" w:cs="宋体"/>
          <w:sz w:val="24"/>
          <w:szCs w:val="24"/>
          <w:highlight w:val="none"/>
        </w:rPr>
      </w:pPr>
      <w:r>
        <w:rPr>
          <w:rFonts w:ascii="Arial" w:hAnsi="Arial" w:eastAsia="宋体" w:cs="Arial"/>
          <w:b/>
          <w:bCs/>
          <w:sz w:val="32"/>
          <w:szCs w:val="32"/>
          <w:highlight w:val="none"/>
        </w:rPr>
        <w:t xml:space="preserve">泰州市</w:t>
      </w:r>
      <w:r>
        <w:rPr>
          <w:rFonts w:hint="eastAsia" w:ascii="Arial" w:hAnsi="Arial" w:eastAsia="宋体" w:cs="Arial"/>
          <w:b/>
          <w:bCs/>
          <w:sz w:val="32"/>
          <w:szCs w:val="32"/>
          <w:highlight w:val="none"/>
        </w:rPr>
        <w:t xml:space="preserve">政务服务中心</w:t>
      </w:r>
      <w:r/>
    </w:p>
    <w:p>
      <w:pPr>
        <w:jc w:val="center"/>
        <w:spacing w:before="120" w:after="120" w:line="360" w:lineRule="auto"/>
        <w:rPr>
          <w:rFonts w:ascii="宋体" w:hAnsi="宋体" w:eastAsia="宋体" w:cs="宋体"/>
          <w:sz w:val="24"/>
          <w:szCs w:val="24"/>
          <w:highlight w:val="none"/>
        </w:rPr>
      </w:pPr>
      <w:r>
        <w:rPr>
          <w:rFonts w:ascii="Arial" w:hAnsi="Arial" w:eastAsia="宋体" w:cs="Arial"/>
          <w:b/>
          <w:bCs/>
          <w:sz w:val="32"/>
          <w:szCs w:val="32"/>
          <w:highlight w:val="none"/>
        </w:rPr>
        <w:t xml:space="preserve">202</w:t>
      </w:r>
      <w:r>
        <w:rPr>
          <w:rFonts w:hint="eastAsia" w:ascii="Arial" w:hAnsi="Arial" w:eastAsia="宋体" w:cs="Arial"/>
          <w:b/>
          <w:bCs/>
          <w:sz w:val="32"/>
          <w:szCs w:val="32"/>
          <w:highlight w:val="none"/>
        </w:rPr>
        <w:t xml:space="preserve">6</w:t>
      </w:r>
      <w:r>
        <w:rPr>
          <w:rFonts w:ascii="Arial" w:hAnsi="Arial" w:eastAsia="宋体" w:cs="Arial"/>
          <w:b/>
          <w:bCs/>
          <w:sz w:val="32"/>
          <w:szCs w:val="32"/>
          <w:highlight w:val="none"/>
        </w:rPr>
        <w:t xml:space="preserve">年</w:t>
      </w:r>
      <w:r>
        <w:rPr>
          <w:rFonts w:hint="eastAsia" w:ascii="Arial" w:hAnsi="Arial" w:eastAsia="宋体" w:cs="Arial"/>
          <w:b/>
          <w:bCs/>
          <w:sz w:val="32"/>
          <w:szCs w:val="32"/>
          <w:highlight w:val="none"/>
          <w:lang w:eastAsia="zh-CN"/>
        </w:rPr>
        <w:t xml:space="preserve">7</w:t>
      </w:r>
      <w:r>
        <w:rPr>
          <w:rFonts w:ascii="Arial" w:hAnsi="Arial" w:eastAsia="宋体" w:cs="Arial"/>
          <w:b/>
          <w:bCs/>
          <w:sz w:val="32"/>
          <w:szCs w:val="32"/>
          <w:highlight w:val="none"/>
        </w:rPr>
        <w:t xml:space="preserve">月</w:t>
      </w:r>
      <w:r>
        <w:rPr>
          <w:rFonts w:hint="eastAsia" w:ascii="Arial" w:hAnsi="Arial" w:eastAsia="宋体" w:cs="Arial"/>
          <w:b/>
          <w:bCs/>
          <w:sz w:val="32"/>
          <w:szCs w:val="32"/>
          <w:highlight w:val="none"/>
          <w:lang w:val="en-US" w:eastAsia="zh-CN"/>
        </w:rPr>
        <w:t xml:space="preserve">3</w:t>
      </w:r>
      <w:r>
        <w:rPr>
          <w:rFonts w:ascii="Arial" w:hAnsi="Arial" w:eastAsia="宋体" w:cs="Arial"/>
          <w:b/>
          <w:bCs/>
          <w:sz w:val="32"/>
          <w:szCs w:val="32"/>
          <w:highlight w:val="none"/>
        </w:rPr>
        <w:t xml:space="preserve">日</w:t>
      </w:r>
      <w:r/>
    </w:p>
    <w:p>
      <w:pPr>
        <w:jc w:val="left"/>
        <w:spacing w:before="120" w:after="120" w:line="360" w:lineRule="auto"/>
        <w:rPr>
          <w:rFonts w:ascii="宋体" w:hAnsi="宋体" w:eastAsia="宋体" w:cs="宋体"/>
          <w:sz w:val="24"/>
          <w:szCs w:val="24"/>
          <w:highlight w:val="none"/>
        </w:rPr>
      </w:pPr>
      <w:r>
        <w:rPr>
          <w:rFonts w:ascii="Arial" w:hAnsi="Arial" w:eastAsia="宋体" w:cs="Arial"/>
          <w:sz w:val="24"/>
          <w:szCs w:val="24"/>
          <w:highlight w:val="none"/>
        </w:rPr>
        <w:t xml:space="preserve">                        </w:t>
      </w:r>
      <w:r/>
    </w:p>
    <w:p>
      <w:pPr>
        <w:jc w:val="center"/>
        <w:spacing w:before="120" w:after="12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spacing w:line="480" w:lineRule="auto"/>
        <w:rPr>
          <w:rFonts w:ascii="宋体" w:hAnsi="宋体" w:eastAsia="宋体" w:cs="宋体"/>
          <w:sz w:val="24"/>
          <w:szCs w:val="24"/>
          <w:highlight w:val="none"/>
        </w:rPr>
      </w:pPr>
      <w:r>
        <w:rPr>
          <w:rFonts w:ascii="Times New Roman" w:hAnsi="Times New Roman" w:eastAsia="宋体" w:cs="Times New Roman"/>
          <w:szCs w:val="21"/>
          <w:highlight w:val="none"/>
        </w:rPr>
        <w:br w:type="page" w:clear="all"/>
      </w:r>
      <w:r>
        <w:rPr>
          <w:rFonts w:ascii="Times New Roman" w:hAnsi="Times New Roman" w:eastAsia="宋体" w:cs="Times New Roman"/>
          <w:szCs w:val="21"/>
          <w:highlight w:val="none"/>
        </w:rPr>
        <w:t xml:space="preserve"> </w:t>
      </w:r>
      <w:bookmarkStart w:id="0" w:name="_Toc20823272"/>
      <w:r/>
      <w:bookmarkEnd w:id="0"/>
      <w:r/>
      <w:bookmarkStart w:id="1" w:name="_Toc513029200"/>
      <w:r/>
      <w:bookmarkEnd w:id="1"/>
      <w:r/>
      <w:bookmarkStart w:id="2" w:name="_Toc523127445"/>
      <w:r/>
      <w:bookmarkEnd w:id="2"/>
      <w:r/>
      <w:bookmarkStart w:id="3" w:name="_Toc479757206"/>
      <w:r/>
      <w:bookmarkEnd w:id="3"/>
      <w:r/>
      <w:bookmarkStart w:id="4" w:name="_Toc16938516"/>
      <w:r/>
      <w:bookmarkEnd w:id="4"/>
      <w:r/>
      <w:bookmarkStart w:id="5" w:name="_Toc120614210"/>
      <w:r>
        <w:rPr>
          <w:rFonts w:ascii="Times New Roman" w:hAnsi="Times New Roman" w:eastAsia="宋体" w:cs="Times New Roman"/>
          <w:szCs w:val="21"/>
          <w:highlight w:val="none"/>
        </w:rPr>
        <w:t xml:space="preserve"> </w:t>
      </w:r>
      <w:r>
        <w:rPr>
          <w:rFonts w:hint="eastAsia" w:ascii="黑体" w:hAnsi="黑体" w:eastAsia="黑体" w:cs="宋体"/>
          <w:b/>
          <w:bCs/>
          <w:sz w:val="44"/>
          <w:szCs w:val="44"/>
          <w:highlight w:val="none"/>
        </w:rPr>
        <w:t xml:space="preserve">总</w:t>
      </w:r>
      <w:r>
        <w:rPr>
          <w:rFonts w:ascii="Calibri" w:hAnsi="Calibri" w:eastAsia="黑体" w:cs="Calibri"/>
          <w:b/>
          <w:bCs/>
          <w:sz w:val="44"/>
          <w:szCs w:val="44"/>
          <w:highlight w:val="none"/>
        </w:rPr>
        <w:t xml:space="preserve"> </w:t>
      </w:r>
      <w:r>
        <w:rPr>
          <w:rFonts w:hint="eastAsia" w:ascii="黑体" w:hAnsi="黑体" w:eastAsia="黑体" w:cs="宋体"/>
          <w:b/>
          <w:bCs/>
          <w:sz w:val="44"/>
          <w:szCs w:val="44"/>
          <w:highlight w:val="none"/>
        </w:rPr>
        <w:t xml:space="preserve"> 目</w:t>
      </w:r>
      <w:r>
        <w:rPr>
          <w:rFonts w:ascii="Calibri" w:hAnsi="Calibri" w:eastAsia="黑体" w:cs="Calibri"/>
          <w:b/>
          <w:bCs/>
          <w:sz w:val="44"/>
          <w:szCs w:val="44"/>
          <w:highlight w:val="none"/>
        </w:rPr>
        <w:t xml:space="preserve"> </w:t>
      </w:r>
      <w:r>
        <w:rPr>
          <w:rFonts w:hint="eastAsia" w:ascii="黑体" w:hAnsi="黑体" w:eastAsia="黑体" w:cs="宋体"/>
          <w:b/>
          <w:bCs/>
          <w:sz w:val="44"/>
          <w:szCs w:val="44"/>
          <w:highlight w:val="none"/>
        </w:rPr>
        <w:t xml:space="preserve"> 录</w:t>
      </w:r>
      <w:bookmarkEnd w:id="5"/>
      <w:r/>
      <w:r/>
    </w:p>
    <w:p>
      <w:pPr>
        <w:spacing w:line="48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投标人须知…………………………………</w:t>
      </w:r>
      <w:r>
        <w:rPr>
          <w:rFonts w:ascii="Calibri" w:hAnsi="Calibri" w:eastAsia="黑体" w:cs="Calibri"/>
          <w:sz w:val="36"/>
          <w:szCs w:val="36"/>
          <w:highlight w:val="none"/>
        </w:rPr>
        <w:t xml:space="preserve"> </w:t>
      </w:r>
      <w:r>
        <w:rPr>
          <w:rFonts w:hint="eastAsia" w:ascii="黑体" w:hAnsi="黑体" w:eastAsia="黑体" w:cs="宋体"/>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highlight w:val="none"/>
        </w:rPr>
      </w:pPr>
      <w:r>
        <w:rPr>
          <w:rFonts w:hint="eastAsia" w:ascii="黑体" w:hAnsi="黑体" w:eastAsia="黑体" w:cs="宋体"/>
          <w:sz w:val="36"/>
          <w:szCs w:val="36"/>
          <w:highlight w:val="none"/>
        </w:rPr>
        <w:t xml:space="preserve">投标文件格式………………………………</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rPr>
          <w:rFonts w:hint="eastAsia" w:ascii="黑体" w:hAnsi="黑体" w:eastAsia="黑体" w:cs="宋体"/>
          <w:sz w:val="44"/>
          <w:szCs w:val="44"/>
          <w:highlight w:val="none"/>
        </w:rPr>
        <w:br w:type="page" w:clear="all"/>
      </w: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hint="eastAsia" w:ascii="黑体" w:hAnsi="黑体" w:eastAsia="黑体" w:cs="宋体"/>
          <w:sz w:val="44"/>
          <w:szCs w:val="44"/>
          <w:highlight w:val="none"/>
        </w:rPr>
        <w:t xml:space="preserve">第一章</w:t>
      </w:r>
      <w:r>
        <w:rPr>
          <w:rFonts w:ascii="Calibri" w:hAnsi="Calibri" w:eastAsia="黑体" w:cs="Calibri"/>
          <w:sz w:val="44"/>
          <w:szCs w:val="44"/>
          <w:highlight w:val="none"/>
        </w:rPr>
        <w:t xml:space="preserve"> </w:t>
      </w:r>
      <w:r>
        <w:rPr>
          <w:rFonts w:hint="eastAsia" w:ascii="黑体" w:hAnsi="黑体" w:eastAsia="黑体" w:cs="宋体"/>
          <w:sz w:val="44"/>
          <w:szCs w:val="44"/>
          <w:highlight w:val="none"/>
        </w:rPr>
        <w:t xml:space="preserve"> 投标邀请</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受[ 泰州职业技术学院 ]的委托，泰州市政务服务中心就[泰州职业技术学院校园物业管理服务项目]([</w:t>
      </w:r>
      <w:r>
        <w:rPr>
          <w:highlight w:val="none"/>
        </w:rPr>
        <w:t xml:space="preserve"> </w:t>
      </w:r>
      <w:r>
        <w:rPr>
          <w:rFonts w:hint="eastAsia" w:ascii="宋体" w:hAnsi="宋体" w:eastAsia="宋体" w:cs="宋体"/>
          <w:sz w:val="24"/>
          <w:szCs w:val="24"/>
          <w:highlight w:val="none"/>
        </w:rPr>
        <w:t xml:space="preserve">JSZC-321200-JZCG-G2026-0019])项目进行公开招标采购，欢迎符合条件的供应商投标。</w:t>
      </w:r>
      <w:r/>
    </w:p>
    <w:p>
      <w:pPr>
        <w:ind w:firstLine="480"/>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rPr>
        <w:t xml:space="preserve">项目概况</w:t>
      </w:r>
      <w:r/>
    </w:p>
    <w:p>
      <w:pPr>
        <w:ind w:firstLine="480"/>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u w:val="single"/>
        </w:rPr>
        <w:t xml:space="preserve">(泰州职业技术学院校园物业管理服务 )</w:t>
      </w:r>
      <w:r>
        <w:rPr>
          <w:rFonts w:hint="eastAsia" w:ascii="宋体" w:hAnsi="宋体" w:eastAsia="宋体" w:cs="宋体"/>
          <w:sz w:val="24"/>
          <w:szCs w:val="24"/>
          <w:highlight w:val="none"/>
        </w:rPr>
        <w:t xml:space="preserve"> 招标项目的潜在投标人可在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highlight w:val="none"/>
        </w:rPr>
        <w:t xml:space="preserve">北京时间）前递交投标文件。</w:t>
      </w:r>
      <w:r/>
    </w:p>
    <w:p>
      <w:pPr>
        <w:ind w:firstLine="498"/>
        <w:keepLines/>
        <w:keepNext/>
        <w:spacing w:before="145" w:after="145" w:line="360" w:lineRule="auto"/>
        <w:rPr>
          <w:rFonts w:ascii="宋体" w:hAnsi="宋体" w:eastAsia="宋体" w:cs="宋体"/>
          <w:sz w:val="24"/>
          <w:szCs w:val="24"/>
          <w:highlight w:val="none"/>
        </w:rPr>
      </w:pPr>
      <w:r/>
      <w:bookmarkStart w:id="6" w:name="_Toc38985263"/>
      <w:r/>
      <w:bookmarkEnd w:id="6"/>
      <w:r/>
      <w:bookmarkStart w:id="7" w:name="_Toc28359079"/>
      <w:r/>
      <w:bookmarkEnd w:id="7"/>
      <w:r/>
      <w:bookmarkStart w:id="8" w:name="_Toc28359002"/>
      <w:r/>
      <w:bookmarkEnd w:id="8"/>
      <w:r/>
      <w:bookmarkStart w:id="9" w:name="_Toc35393621"/>
      <w:r/>
      <w:bookmarkEnd w:id="9"/>
      <w:r/>
      <w:bookmarkStart w:id="10" w:name="_Toc35393790"/>
      <w:r/>
      <w:bookmarkEnd w:id="10"/>
      <w:r/>
      <w:bookmarkStart w:id="11" w:name="_Hlk24379207"/>
      <w:r>
        <w:rPr>
          <w:rFonts w:ascii="Times New Roman" w:hAnsi="Times New Roman" w:eastAsia="宋体" w:cs="Times New Roman"/>
          <w:b/>
          <w:bCs/>
          <w:sz w:val="32"/>
          <w:szCs w:val="32"/>
          <w:highlight w:val="none"/>
        </w:rPr>
        <w:t xml:space="preserve">一、项目基本情况</w:t>
      </w:r>
      <w:bookmarkEnd w:id="11"/>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1.项目编号：JSZC-321200-JZCG-G2026-0019</w:t>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2.项目名称：泰州职业技术学院校园物业管理服务</w:t>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3.预算金额：人民币1316万元整</w:t>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4.最高限价：1316 万元</w:t>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5.采购需求：（详细内容见本招标文件第四章）</w:t>
      </w:r>
      <w:r/>
    </w:p>
    <w:p>
      <w:pPr>
        <w:ind w:firstLine="482"/>
        <w:rPr>
          <w:rFonts w:ascii="宋体" w:hAnsi="宋体" w:eastAsia="宋体" w:cs="宋体"/>
          <w:sz w:val="24"/>
          <w:szCs w:val="24"/>
          <w:highlight w:val="none"/>
        </w:rPr>
      </w:pPr>
      <w:r>
        <w:rPr>
          <w:rFonts w:hint="eastAsia" w:ascii="宋体" w:hAnsi="宋体" w:eastAsia="宋体" w:cs="宋体"/>
          <w:sz w:val="24"/>
          <w:szCs w:val="24"/>
          <w:highlight w:val="none"/>
        </w:rPr>
        <w:t xml:space="preserve">6.合同履行期限：两年</w:t>
      </w:r>
      <w:r/>
    </w:p>
    <w:p>
      <w:pPr>
        <w:ind w:firstLine="498"/>
        <w:keepLines/>
        <w:keepNext/>
        <w:spacing w:before="145" w:after="145" w:line="360" w:lineRule="auto"/>
        <w:rPr>
          <w:rFonts w:ascii="宋体" w:hAnsi="宋体" w:eastAsia="宋体" w:cs="宋体"/>
          <w:sz w:val="24"/>
          <w:szCs w:val="24"/>
          <w:highlight w:val="none"/>
        </w:rPr>
      </w:pPr>
      <w:r/>
      <w:bookmarkStart w:id="12" w:name="_Toc38985264"/>
      <w:r/>
      <w:bookmarkEnd w:id="12"/>
      <w:r/>
      <w:bookmarkStart w:id="13" w:name="_Toc35393622"/>
      <w:r/>
      <w:bookmarkEnd w:id="13"/>
      <w:r/>
      <w:bookmarkStart w:id="14" w:name="_Toc28359080"/>
      <w:r/>
      <w:bookmarkEnd w:id="14"/>
      <w:r/>
      <w:bookmarkStart w:id="15" w:name="_Toc35393791"/>
      <w:r/>
      <w:bookmarkEnd w:id="15"/>
      <w:r/>
      <w:bookmarkStart w:id="16" w:name="_Toc28359003"/>
      <w:r>
        <w:rPr>
          <w:rFonts w:ascii="Times New Roman" w:hAnsi="Times New Roman" w:eastAsia="宋体" w:cs="Times New Roman"/>
          <w:b/>
          <w:bCs/>
          <w:sz w:val="32"/>
          <w:szCs w:val="32"/>
          <w:highlight w:val="none"/>
        </w:rPr>
        <w:t xml:space="preserve">二、申请人的资格要求：</w:t>
      </w:r>
      <w:bookmarkEnd w:id="16"/>
      <w:r/>
      <w:r/>
    </w:p>
    <w:p>
      <w:pPr>
        <w:ind w:firstLine="480"/>
        <w:rPr>
          <w:rFonts w:ascii="宋体" w:hAnsi="宋体" w:eastAsia="宋体" w:cs="宋体"/>
          <w:sz w:val="24"/>
          <w:szCs w:val="24"/>
          <w:highlight w:val="none"/>
        </w:rPr>
      </w:pPr>
      <w:r/>
      <w:bookmarkStart w:id="17" w:name="_Toc35393623"/>
      <w:r/>
      <w:bookmarkEnd w:id="17"/>
      <w:r/>
      <w:bookmarkStart w:id="18" w:name="_Toc28359081"/>
      <w:r/>
      <w:bookmarkEnd w:id="18"/>
      <w:r/>
      <w:bookmarkStart w:id="19" w:name="_Toc38985265"/>
      <w:r/>
      <w:bookmarkEnd w:id="19"/>
      <w:r/>
      <w:bookmarkStart w:id="20" w:name="_Toc28359004"/>
      <w:r/>
      <w:bookmarkEnd w:id="20"/>
      <w:r/>
      <w:bookmarkStart w:id="21" w:name="_Toc35393792"/>
      <w:r>
        <w:rPr>
          <w:rFonts w:hint="eastAsia" w:ascii="宋体" w:hAnsi="宋体" w:eastAsia="宋体" w:cs="宋体"/>
          <w:sz w:val="24"/>
          <w:szCs w:val="24"/>
          <w:highlight w:val="none"/>
        </w:rPr>
        <w:t xml:space="preserve">（一）通用资格要求</w:t>
      </w:r>
      <w:bookmarkEnd w:id="21"/>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1.1 法人或者其他组织的营业执照等证明文件，自然人的身份证明；</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1.2 上一年度的财务状况报告（成立不满一年无需提供）；</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1.4具备履行合同所必需的设备和专业技术能力的书面声明；</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1.5参加政府采购活动前3年内在经营活动中没有重大违法记录的书面声明。</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w:t>
      </w:r>
      <w:r>
        <w:rPr>
          <w:rFonts w:hint="eastAsia" w:ascii="宋体" w:hAnsi="宋体" w:eastAsia="宋体" w:cs="宋体"/>
          <w:sz w:val="24"/>
          <w:szCs w:val="24"/>
          <w:highlight w:val="none"/>
        </w:rPr>
        <w:t xml:space="preserve">求：本项目属于专门面向中小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企业采购的项目，供应商应为中小微企业、监狱企业、残疾人福利性单位。</w:t>
      </w:r>
      <w:r/>
    </w:p>
    <w:p>
      <w:pPr>
        <w:ind w:firstLine="0"/>
        <w:rPr>
          <w:rFonts w:ascii="宋体" w:hAnsi="宋体" w:eastAsia="宋体" w:cs="宋体"/>
          <w:sz w:val="24"/>
          <w:szCs w:val="24"/>
          <w:highlight w:val="none"/>
        </w:rPr>
      </w:pPr>
      <w:r>
        <w:rPr>
          <w:rFonts w:ascii="宋体" w:hAnsi="宋体" w:eastAsia="宋体" w:cs="宋体"/>
          <w:sz w:val="24"/>
          <w:szCs w:val="24"/>
          <w:highlight w:val="none"/>
        </w:rPr>
      </w:r>
      <w:r/>
    </w:p>
    <w:p>
      <w:pPr>
        <w:numPr>
          <w:ilvl w:val="0"/>
          <w:numId w:val="2"/>
        </w:num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本项目的特定资格要求：无</w:t>
      </w:r>
      <w:r/>
    </w:p>
    <w:p>
      <w:pPr>
        <w:rPr>
          <w:rFonts w:ascii="宋体" w:hAnsi="宋体" w:eastAsia="宋体" w:cs="宋体"/>
          <w:sz w:val="24"/>
          <w:szCs w:val="24"/>
          <w:highlight w:val="none"/>
        </w:rPr>
      </w:pPr>
      <w:r>
        <w:rPr>
          <w:rFonts w:ascii="宋体" w:hAnsi="宋体" w:eastAsia="宋体" w:cs="宋体"/>
          <w:sz w:val="24"/>
          <w:szCs w:val="24"/>
          <w:highlight w:val="none"/>
        </w:rPr>
      </w:r>
      <w:r/>
    </w:p>
    <w:p>
      <w:pPr>
        <w:numPr>
          <w:ilvl w:val="0"/>
          <w:numId w:val="2"/>
        </w:numPr>
        <w:ind w:firstLine="480"/>
        <w:rPr>
          <w:highlight w:val="none"/>
        </w:rPr>
      </w:pPr>
      <w:r>
        <w:rPr>
          <w:rFonts w:hint="eastAsia" w:ascii="宋体" w:hAnsi="宋体" w:eastAsia="宋体" w:cs="宋体"/>
          <w:sz w:val="24"/>
          <w:szCs w:val="24"/>
          <w:highlight w:val="none"/>
        </w:rPr>
        <w:t xml:space="preserve">本项目</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w:t>
      </w:r>
      <w:r>
        <w:rPr>
          <w:rFonts w:ascii="宋体" w:hAnsi="宋体" w:eastAsia="宋体" w:cs="宋体"/>
          <w:sz w:val="24"/>
          <w:szCs w:val="24"/>
          <w:highlight w:val="none"/>
          <w:u w:val="single"/>
        </w:rPr>
        <w:t xml:space="preserve">不接受）  </w:t>
      </w:r>
      <w:r>
        <w:rPr>
          <w:rFonts w:hint="eastAsia" w:ascii="宋体" w:hAnsi="宋体" w:eastAsia="宋体" w:cs="宋体"/>
          <w:sz w:val="24"/>
          <w:szCs w:val="24"/>
          <w:highlight w:val="none"/>
        </w:rPr>
        <w:t xml:space="preserve">联合体投标。</w:t>
      </w:r>
      <w:r/>
    </w:p>
    <w:p>
      <w:pPr>
        <w:ind w:firstLine="498"/>
        <w:keepLines/>
        <w:keepNext/>
        <w:spacing w:before="145" w:after="145" w:line="360" w:lineRule="auto"/>
        <w:rPr>
          <w:rFonts w:ascii="宋体" w:hAnsi="宋体" w:eastAsia="宋体" w:cs="宋体"/>
          <w:sz w:val="24"/>
          <w:szCs w:val="24"/>
          <w:highlight w:val="none"/>
        </w:rPr>
      </w:pPr>
      <w:r>
        <w:rPr>
          <w:rFonts w:ascii="Times New Roman" w:hAnsi="Times New Roman" w:eastAsia="宋体" w:cs="Times New Roman"/>
          <w:b/>
          <w:bCs/>
          <w:sz w:val="32"/>
          <w:szCs w:val="32"/>
          <w:highlight w:val="none"/>
        </w:rPr>
        <w:t xml:space="preserve">三、获取招标文件</w:t>
      </w:r>
      <w:r/>
    </w:p>
    <w:p>
      <w:pPr>
        <w:ind w:firstLine="540"/>
        <w:spacing w:line="360" w:lineRule="auto"/>
        <w:rPr>
          <w:rFonts w:ascii="宋体" w:hAnsi="宋体" w:eastAsia="宋体" w:cs="宋体"/>
          <w:sz w:val="24"/>
          <w:szCs w:val="24"/>
          <w:highlight w:val="none"/>
        </w:rPr>
      </w:pPr>
      <w:r/>
      <w:bookmarkStart w:id="22" w:name="_Toc35393793"/>
      <w:r/>
      <w:bookmarkEnd w:id="22"/>
      <w:r/>
      <w:bookmarkStart w:id="23" w:name="_Toc35393624"/>
      <w:r/>
      <w:bookmarkEnd w:id="23"/>
      <w:r/>
      <w:bookmarkStart w:id="24" w:name="_Toc28359082"/>
      <w:r/>
      <w:bookmarkEnd w:id="24"/>
      <w:r/>
      <w:bookmarkStart w:id="25" w:name="_Toc28359005"/>
      <w:r/>
      <w:bookmarkEnd w:id="25"/>
      <w:r/>
      <w:bookmarkStart w:id="26" w:name="_Toc38985266"/>
      <w:r>
        <w:rPr>
          <w:rFonts w:hint="eastAsia" w:ascii="宋体" w:hAnsi="宋体" w:eastAsia="宋体" w:cs="宋体"/>
          <w:sz w:val="24"/>
          <w:szCs w:val="24"/>
          <w:highlight w:val="none"/>
        </w:rPr>
        <w:t xml:space="preserve">1.时间：</w:t>
      </w:r>
      <w:bookmarkEnd w:id="26"/>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自招标文件公告发布之日起5个工作日</w:t>
      </w:r>
      <w:r/>
    </w:p>
    <w:p>
      <w:pPr>
        <w:ind w:firstLine="54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2.方式：在“江苏政府采购网”自行免费下载招标文件</w:t>
      </w:r>
      <w:r/>
    </w:p>
    <w:p>
      <w:pPr>
        <w:pStyle w:val="740"/>
        <w:ind w:firstLine="600"/>
        <w:rPr>
          <w:rFonts w:hAnsi="宋体" w:eastAsia="宋体" w:cs="宋体"/>
          <w:sz w:val="24"/>
          <w:szCs w:val="24"/>
          <w:highlight w:val="none"/>
        </w:rPr>
      </w:pPr>
      <w:r>
        <w:rPr>
          <w:rFonts w:hint="eastAsia" w:hAnsi="宋体" w:eastAsia="宋体" w:cs="宋体"/>
          <w:sz w:val="24"/>
          <w:szCs w:val="24"/>
          <w:highlight w:val="none"/>
        </w:rPr>
        <w:t xml:space="preserve">3.售价：免费</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2026年7月24日9点30分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称：泰州职业技术学院</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地址：江苏省泰州市医药高新区天星路8号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窦先生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联系方式：0523-86664238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名称：泰州市政务服务中心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址：泰州市泰州大道388号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联系人：严先生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联系方式：0523-86897181 </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有关本次招标的事项若存在变动或修改，敬请及时关注泰州市政务服务中心在“江苏政府采购网”发布的更正公告。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840"/>
        <w:jc w:val="left"/>
        <w:rPr>
          <w:rFonts w:hint="eastAsia" w:ascii="宋体" w:hAnsi="宋体" w:eastAsia="宋体" w:cs="宋体"/>
          <w:sz w:val="24"/>
          <w:szCs w:val="24"/>
          <w:highlight w:val="none"/>
        </w:rPr>
      </w:pPr>
      <w:r>
        <w:rPr>
          <w:rFonts w:ascii="宋体" w:hAnsi="宋体" w:eastAsia="宋体" w:cs="宋体"/>
          <w:sz w:val="24"/>
          <w:szCs w:val="24"/>
          <w:highlight w:val="none"/>
        </w:rPr>
      </w:r>
      <w:r>
        <w:rPr>
          <w:rFonts w:hint="eastAsia" w:ascii="宋体" w:hAnsi="宋体" w:eastAsia="宋体" w:cs="宋体"/>
          <w:sz w:val="24"/>
          <w:szCs w:val="24"/>
          <w:highlight w:val="none"/>
        </w:rPr>
      </w:r>
      <w:r/>
    </w:p>
    <w:p>
      <w:pPr>
        <w:ind w:right="840"/>
        <w:jc w:val="center"/>
        <w:rPr>
          <w:highlight w:val="none"/>
        </w:rPr>
      </w:pPr>
      <w:r>
        <w:rPr>
          <w:highlight w:val="none"/>
        </w:rPr>
      </w:r>
      <w:r>
        <w:rPr>
          <w:highlight w:val="none"/>
        </w:rPr>
      </w:r>
      <w:r/>
    </w:p>
    <w:p>
      <w:pPr>
        <w:ind w:right="840"/>
        <w:jc w:val="center"/>
        <w:rPr>
          <w:highlight w:val="none"/>
        </w:rPr>
      </w:pPr>
      <w:r>
        <w:rPr>
          <w:rFonts w:hint="eastAsia" w:ascii="宋体" w:hAnsi="宋体" w:eastAsia="宋体" w:cs="宋体"/>
          <w:sz w:val="24"/>
          <w:szCs w:val="24"/>
          <w:highlight w:val="none"/>
        </w:rPr>
      </w:r>
      <w:bookmarkStart w:id="44" w:name="_Toc120614211"/>
      <w:r>
        <w:rPr>
          <w:rFonts w:hint="eastAsia" w:ascii="黑体" w:hAnsi="黑体" w:eastAsia="黑体" w:cs="宋体"/>
          <w:b/>
          <w:bCs/>
          <w:sz w:val="44"/>
          <w:szCs w:val="44"/>
          <w:highlight w:val="none"/>
        </w:rPr>
        <w:t xml:space="preserve">第二章</w:t>
      </w:r>
      <w:r>
        <w:rPr>
          <w:rFonts w:ascii="Calibri" w:hAnsi="Calibri" w:eastAsia="黑体" w:cs="Calibri"/>
          <w:b/>
          <w:bCs/>
          <w:sz w:val="44"/>
          <w:szCs w:val="44"/>
          <w:highlight w:val="none"/>
        </w:rPr>
        <w:t xml:space="preserve"> </w:t>
      </w:r>
      <w:r>
        <w:rPr>
          <w:rFonts w:hint="eastAsia" w:ascii="黑体" w:hAnsi="黑体" w:eastAsia="黑体" w:cs="宋体"/>
          <w:b/>
          <w:bCs/>
          <w:sz w:val="44"/>
          <w:szCs w:val="44"/>
          <w:highlight w:val="none"/>
        </w:rPr>
        <w:t xml:space="preserve"> </w:t>
      </w:r>
      <w:bookmarkEnd w:id="44"/>
      <w:r/>
      <w:bookmarkStart w:id="45" w:name="_Toc20823274"/>
      <w:r/>
      <w:bookmarkEnd w:id="45"/>
      <w:r/>
      <w:bookmarkStart w:id="46" w:name="_Toc16938518"/>
      <w:r/>
      <w:bookmarkEnd w:id="46"/>
      <w:r/>
      <w:bookmarkStart w:id="47" w:name="_Toc513029202"/>
      <w:r/>
      <w:bookmarkEnd w:id="47"/>
      <w:r/>
      <w:bookmarkStart w:id="48" w:name="_Toc120614213"/>
      <w:r>
        <w:rPr>
          <w:rFonts w:hint="eastAsia" w:ascii="黑体" w:hAnsi="黑体" w:eastAsia="黑体" w:cs="宋体"/>
          <w:b/>
          <w:bCs/>
          <w:sz w:val="44"/>
          <w:szCs w:val="44"/>
          <w:highlight w:val="none"/>
        </w:rPr>
        <w:t xml:space="preserve">投标人须知</w:t>
      </w:r>
      <w:bookmarkEnd w:id="48"/>
      <w:r/>
      <w:r/>
    </w:p>
    <w:p>
      <w:pPr>
        <w:ind w:firstLine="498"/>
        <w:keepLines/>
        <w:keepNext/>
        <w:spacing w:before="145" w:after="145" w:line="360" w:lineRule="auto"/>
        <w:rPr>
          <w:rFonts w:ascii="宋体" w:hAnsi="宋体" w:eastAsia="宋体" w:cs="宋体"/>
          <w:sz w:val="24"/>
          <w:szCs w:val="24"/>
          <w:highlight w:val="none"/>
        </w:rPr>
      </w:pPr>
      <w:r/>
      <w:bookmarkStart w:id="49" w:name="_Toc16938519"/>
      <w:r/>
      <w:bookmarkEnd w:id="49"/>
      <w:r/>
      <w:bookmarkStart w:id="50" w:name="_Toc513029203"/>
      <w:r/>
      <w:bookmarkEnd w:id="50"/>
      <w:r/>
      <w:bookmarkStart w:id="51" w:name="_Toc20823275"/>
      <w:r/>
      <w:bookmarkEnd w:id="51"/>
      <w:r/>
      <w:bookmarkStart w:id="52" w:name="_Toc120614214"/>
      <w:r>
        <w:rPr>
          <w:rFonts w:ascii="Times New Roman" w:hAnsi="Times New Roman" w:eastAsia="宋体" w:cs="Times New Roman"/>
          <w:b/>
          <w:bCs/>
          <w:sz w:val="32"/>
          <w:szCs w:val="32"/>
          <w:highlight w:val="none"/>
        </w:rPr>
        <w:t xml:space="preserve">一、总则</w:t>
      </w:r>
      <w:bookmarkEnd w:id="52"/>
      <w:r/>
      <w:r/>
    </w:p>
    <w:p>
      <w:pPr>
        <w:ind w:firstLine="420"/>
        <w:keepLines/>
        <w:keepNext/>
        <w:rPr>
          <w:rFonts w:ascii="宋体" w:hAnsi="宋体" w:eastAsia="宋体" w:cs="宋体"/>
          <w:sz w:val="24"/>
          <w:szCs w:val="24"/>
          <w:highlight w:val="none"/>
        </w:rPr>
      </w:pPr>
      <w:r/>
      <w:bookmarkStart w:id="53" w:name="_Toc513029204"/>
      <w:r/>
      <w:bookmarkEnd w:id="53"/>
      <w:r/>
      <w:bookmarkStart w:id="54" w:name="_Toc458694821"/>
      <w:r/>
      <w:bookmarkEnd w:id="54"/>
      <w:r/>
      <w:bookmarkStart w:id="55" w:name="_Toc20823276"/>
      <w:r/>
      <w:bookmarkEnd w:id="55"/>
      <w:r/>
      <w:bookmarkStart w:id="56" w:name="_Hlt16619475"/>
      <w:r/>
      <w:bookmarkEnd w:id="56"/>
      <w:r/>
      <w:bookmarkStart w:id="57" w:name="_Toc16938520"/>
      <w:r>
        <w:rPr>
          <w:rFonts w:ascii="Arial" w:hAnsi="Arial" w:eastAsia="宋体" w:cs="Arial"/>
          <w:sz w:val="28"/>
          <w:szCs w:val="28"/>
          <w:highlight w:val="none"/>
        </w:rPr>
        <w:t xml:space="preserve">1</w:t>
      </w:r>
      <w:bookmarkEnd w:id="57"/>
      <w:r>
        <w:rPr>
          <w:rFonts w:ascii="Arial" w:hAnsi="Arial" w:eastAsia="宋体" w:cs="Arial"/>
          <w:sz w:val="28"/>
          <w:szCs w:val="28"/>
          <w:highlight w:val="none"/>
        </w:rPr>
        <w:t xml:space="preserve">、招标方式</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p>
    <w:p>
      <w:pPr>
        <w:ind w:firstLine="420"/>
        <w:keepLines/>
        <w:keepNext/>
        <w:rPr>
          <w:rFonts w:ascii="宋体" w:hAnsi="宋体" w:eastAsia="宋体" w:cs="宋体"/>
          <w:sz w:val="24"/>
          <w:szCs w:val="24"/>
          <w:highlight w:val="none"/>
        </w:rPr>
      </w:pPr>
      <w:r/>
      <w:bookmarkStart w:id="58" w:name="_Toc513029205"/>
      <w:r/>
      <w:bookmarkEnd w:id="58"/>
      <w:r/>
      <w:bookmarkStart w:id="59" w:name="_Toc20823277"/>
      <w:r/>
      <w:bookmarkEnd w:id="59"/>
      <w:r/>
      <w:bookmarkStart w:id="60" w:name="_Toc16938521"/>
      <w:r>
        <w:rPr>
          <w:rFonts w:ascii="Arial" w:hAnsi="Arial" w:eastAsia="宋体" w:cs="Arial"/>
          <w:sz w:val="28"/>
          <w:szCs w:val="28"/>
          <w:highlight w:val="none"/>
        </w:rPr>
        <w:t xml:space="preserve">2、合格的投标人</w:t>
      </w:r>
      <w:bookmarkEnd w:id="60"/>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p>
    <w:p>
      <w:pPr>
        <w:ind w:firstLine="420"/>
        <w:keepLines/>
        <w:keepNext/>
        <w:rPr>
          <w:rFonts w:ascii="宋体" w:hAnsi="宋体" w:eastAsia="宋体" w:cs="宋体"/>
          <w:sz w:val="24"/>
          <w:szCs w:val="24"/>
          <w:highlight w:val="none"/>
        </w:rPr>
      </w:pPr>
      <w:r/>
      <w:bookmarkStart w:id="61" w:name="_Toc20823278"/>
      <w:r/>
      <w:bookmarkEnd w:id="61"/>
      <w:r/>
      <w:bookmarkStart w:id="62" w:name="_Toc513029206"/>
      <w:r/>
      <w:bookmarkEnd w:id="62"/>
      <w:r/>
      <w:bookmarkStart w:id="63" w:name="_Toc16938522"/>
      <w:r>
        <w:rPr>
          <w:rFonts w:ascii="Arial" w:hAnsi="Arial" w:eastAsia="宋体" w:cs="Arial"/>
          <w:sz w:val="28"/>
          <w:szCs w:val="28"/>
          <w:highlight w:val="none"/>
        </w:rPr>
        <w:t xml:space="preserve">3、适用法律</w:t>
      </w:r>
      <w:bookmarkEnd w:id="63"/>
      <w:r/>
      <w:r/>
    </w:p>
    <w:p>
      <w:pPr>
        <w:ind w:firstLine="420"/>
        <w:rPr>
          <w:rFonts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p>
    <w:p>
      <w:pPr>
        <w:ind w:firstLine="420"/>
        <w:keepLines/>
        <w:keepNext/>
        <w:rPr>
          <w:rFonts w:ascii="宋体" w:hAnsi="宋体" w:eastAsia="宋体" w:cs="宋体"/>
          <w:sz w:val="24"/>
          <w:szCs w:val="24"/>
          <w:highlight w:val="none"/>
        </w:rPr>
      </w:pPr>
      <w:r/>
      <w:bookmarkStart w:id="64" w:name="_Toc20823279"/>
      <w:r/>
      <w:bookmarkEnd w:id="64"/>
      <w:r/>
      <w:bookmarkStart w:id="65" w:name="_Toc513029207"/>
      <w:r/>
      <w:bookmarkEnd w:id="65"/>
      <w:r/>
      <w:bookmarkStart w:id="66" w:name="_Toc462564067"/>
      <w:r/>
      <w:bookmarkEnd w:id="66"/>
      <w:r/>
      <w:bookmarkStart w:id="67" w:name="_Toc16938523"/>
      <w:r>
        <w:rPr>
          <w:rFonts w:ascii="Arial" w:hAnsi="Arial" w:eastAsia="宋体" w:cs="Arial"/>
          <w:sz w:val="28"/>
          <w:szCs w:val="28"/>
          <w:highlight w:val="none"/>
        </w:rPr>
        <w:t xml:space="preserve">4、投标费用</w:t>
      </w:r>
      <w:bookmarkEnd w:id="67"/>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4.2本次招标政务中心和采购人不收取标书工本费与中标服务费。</w:t>
      </w:r>
      <w:r/>
    </w:p>
    <w:p>
      <w:pPr>
        <w:ind w:firstLine="602"/>
        <w:keepLines/>
        <w:keepNext/>
        <w:rPr>
          <w:rFonts w:ascii="宋体" w:hAnsi="宋体" w:eastAsia="宋体" w:cs="宋体"/>
          <w:sz w:val="24"/>
          <w:szCs w:val="24"/>
          <w:highlight w:val="none"/>
        </w:rPr>
      </w:pPr>
      <w:r>
        <w:rPr>
          <w:rFonts w:hint="eastAsia" w:ascii="宋体" w:hAnsi="宋体" w:eastAsia="宋体" w:cs="宋体"/>
          <w:b/>
          <w:bCs/>
          <w:sz w:val="30"/>
          <w:szCs w:val="30"/>
          <w:highlight w:val="none"/>
        </w:rPr>
        <w:t xml:space="preserve">5、</w:t>
      </w:r>
      <w:r>
        <w:rPr>
          <w:rFonts w:hint="eastAsia" w:ascii="黑体" w:hAnsi="黑体" w:eastAsia="黑体" w:cs="宋体"/>
          <w:sz w:val="28"/>
          <w:szCs w:val="28"/>
          <w:highlight w:val="none"/>
        </w:rPr>
        <w:t xml:space="preserve">招标文件的约束力</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ascii="宋体" w:hAnsi="宋体" w:eastAsia="宋体" w:cs="宋体"/>
          <w:sz w:val="24"/>
          <w:szCs w:val="24"/>
          <w:highlight w:val="none"/>
        </w:rPr>
      </w:pPr>
      <w:r/>
      <w:bookmarkStart w:id="68" w:name="_Toc513029209"/>
      <w:r/>
      <w:bookmarkEnd w:id="68"/>
      <w:r/>
      <w:bookmarkStart w:id="69" w:name="_Toc16938525"/>
      <w:r/>
      <w:bookmarkEnd w:id="69"/>
      <w:r/>
      <w:bookmarkStart w:id="70" w:name="_Toc120614215"/>
      <w:r/>
      <w:bookmarkEnd w:id="70"/>
      <w:r/>
      <w:bookmarkStart w:id="71" w:name="_Toc20823281"/>
      <w:r>
        <w:rPr>
          <w:rFonts w:ascii="Times New Roman" w:hAnsi="Times New Roman" w:eastAsia="宋体" w:cs="Times New Roman"/>
          <w:b/>
          <w:bCs/>
          <w:sz w:val="32"/>
          <w:szCs w:val="32"/>
          <w:highlight w:val="none"/>
        </w:rPr>
        <w:t xml:space="preserve">二、招标文件</w:t>
      </w:r>
      <w:bookmarkEnd w:id="71"/>
      <w:r/>
      <w:r/>
    </w:p>
    <w:p>
      <w:pPr>
        <w:ind w:firstLine="420"/>
        <w:keepLines/>
        <w:keepNext/>
        <w:rPr>
          <w:rFonts w:ascii="宋体" w:hAnsi="宋体" w:eastAsia="宋体" w:cs="宋体"/>
          <w:sz w:val="24"/>
          <w:szCs w:val="24"/>
          <w:highlight w:val="none"/>
        </w:rPr>
      </w:pPr>
      <w:r/>
      <w:bookmarkStart w:id="72" w:name="_Toc16938526"/>
      <w:r/>
      <w:bookmarkEnd w:id="72"/>
      <w:r/>
      <w:bookmarkStart w:id="73" w:name="_Toc513029210"/>
      <w:r/>
      <w:bookmarkEnd w:id="73"/>
      <w:r/>
      <w:bookmarkStart w:id="74" w:name="_Toc20823282"/>
      <w:r>
        <w:rPr>
          <w:rFonts w:ascii="Arial" w:hAnsi="Arial" w:eastAsia="宋体" w:cs="Arial"/>
          <w:sz w:val="28"/>
          <w:szCs w:val="28"/>
          <w:highlight w:val="none"/>
        </w:rPr>
        <w:t xml:space="preserve">6、招标文件构成</w:t>
      </w:r>
      <w:bookmarkEnd w:id="74"/>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Times New Roman" w:hAnsi="Times New Roman" w:eastAsia="宋体" w:cs="Times New Roman"/>
          <w:sz w:val="24"/>
          <w:szCs w:val="24"/>
          <w:highlight w:val="none"/>
        </w:rPr>
        <w:t xml:space="preserve">评标方法与评标标准</w:t>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请仔细检查招标文件是否齐全，如有缺漏请立即与政务中心联系解决。</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宋体" w:hAnsi="宋体" w:eastAsia="宋体" w:cs="宋体"/>
          <w:sz w:val="24"/>
          <w:szCs w:val="24"/>
          <w:highlight w:val="none"/>
        </w:rPr>
      </w:pPr>
      <w:r/>
      <w:bookmarkStart w:id="75" w:name="_Toc513029211"/>
      <w:r/>
      <w:bookmarkEnd w:id="75"/>
      <w:r/>
      <w:bookmarkStart w:id="76" w:name="_Toc16938527"/>
      <w:r/>
      <w:bookmarkEnd w:id="76"/>
      <w:r/>
      <w:bookmarkStart w:id="77" w:name="_Toc462564070"/>
      <w:r/>
      <w:bookmarkEnd w:id="77"/>
      <w:r/>
      <w:bookmarkStart w:id="78" w:name="_Toc20823283"/>
      <w:r>
        <w:rPr>
          <w:rFonts w:ascii="Arial" w:hAnsi="Arial" w:eastAsia="宋体" w:cs="Arial"/>
          <w:sz w:val="28"/>
          <w:szCs w:val="28"/>
          <w:highlight w:val="none"/>
        </w:rPr>
        <w:t xml:space="preserve">7、招标文件的澄清</w:t>
      </w:r>
      <w:bookmarkEnd w:id="78"/>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任何要求对招标文件进行澄清的投标人，应在投标截止期</w:t>
      </w:r>
      <w:r>
        <w:rPr>
          <w:rFonts w:hint="eastAsia" w:ascii="仿宋_GB2312" w:hAnsi="宋体" w:eastAsia="仿宋_GB2312" w:cs="宋体"/>
          <w:b/>
          <w:bCs/>
          <w:sz w:val="24"/>
          <w:szCs w:val="24"/>
          <w:highlight w:val="none"/>
        </w:rPr>
        <w:t xml:space="preserve">十日</w:t>
      </w:r>
      <w:r>
        <w:rPr>
          <w:rFonts w:hint="eastAsia" w:ascii="仿宋_GB2312" w:hAnsi="宋体" w:eastAsia="仿宋_GB2312" w:cs="宋体"/>
          <w:sz w:val="24"/>
          <w:szCs w:val="24"/>
          <w:highlight w:val="none"/>
        </w:rPr>
        <w:t xml:space="preserve">前</w:t>
      </w:r>
      <w:r>
        <w:rPr>
          <w:rFonts w:hint="eastAsia" w:ascii="宋体" w:hAnsi="宋体" w:eastAsia="宋体" w:cs="宋体"/>
          <w:sz w:val="24"/>
          <w:szCs w:val="24"/>
          <w:highlight w:val="none"/>
        </w:rPr>
        <w:t xml:space="preserve">按招标公告中的通讯地址，以书面形式通知政务中心。</w:t>
      </w:r>
      <w:r/>
    </w:p>
    <w:p>
      <w:pPr>
        <w:ind w:firstLine="560"/>
        <w:keepLines/>
        <w:keepNext/>
        <w:rPr>
          <w:rFonts w:ascii="宋体" w:hAnsi="宋体" w:eastAsia="宋体" w:cs="宋体"/>
          <w:sz w:val="24"/>
          <w:szCs w:val="24"/>
          <w:highlight w:val="none"/>
        </w:rPr>
      </w:pPr>
      <w:r/>
      <w:bookmarkStart w:id="79" w:name="_Toc20823284"/>
      <w:r/>
      <w:bookmarkEnd w:id="79"/>
      <w:r/>
      <w:bookmarkStart w:id="80" w:name="_Toc513029212"/>
      <w:r/>
      <w:bookmarkEnd w:id="80"/>
      <w:r/>
      <w:bookmarkStart w:id="81" w:name="_Toc16938528"/>
      <w:r/>
      <w:bookmarkEnd w:id="81"/>
      <w:r/>
      <w:bookmarkStart w:id="82" w:name="_Toc462564071"/>
      <w:r>
        <w:rPr>
          <w:rFonts w:ascii="Arial" w:hAnsi="Arial" w:eastAsia="宋体" w:cs="Arial"/>
          <w:sz w:val="28"/>
          <w:szCs w:val="28"/>
          <w:highlight w:val="none"/>
        </w:rPr>
        <w:t xml:space="preserve">8、招标文件的修改</w:t>
      </w:r>
      <w:bookmarkEnd w:id="82"/>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8.1 在投标截止时间</w:t>
      </w:r>
      <w:r>
        <w:rPr>
          <w:rFonts w:hint="eastAsia" w:ascii="仿宋_GB2312" w:hAnsi="宋体" w:eastAsia="仿宋_GB2312" w:cs="宋体"/>
          <w:sz w:val="24"/>
          <w:szCs w:val="24"/>
          <w:highlight w:val="none"/>
        </w:rPr>
        <w:t xml:space="preserve">前</w:t>
      </w:r>
      <w:r>
        <w:rPr>
          <w:rFonts w:hint="eastAsia" w:ascii="宋体" w:hAnsi="宋体" w:eastAsia="宋体" w:cs="宋体"/>
          <w:sz w:val="24"/>
          <w:szCs w:val="24"/>
          <w:highlight w:val="none"/>
        </w:rPr>
        <w:t xml:space="preserve">，政务中心可以对招标文件进行修改。</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8.2 政务中心有权按照法定的要求推迟投标截止日期和开标日期。</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ascii="宋体" w:hAnsi="宋体" w:eastAsia="宋体" w:cs="宋体"/>
          <w:sz w:val="24"/>
          <w:szCs w:val="24"/>
          <w:highlight w:val="none"/>
        </w:rPr>
      </w:pPr>
      <w:r/>
      <w:bookmarkStart w:id="83" w:name="_Toc513029213"/>
      <w:r/>
      <w:bookmarkEnd w:id="83"/>
      <w:r/>
      <w:bookmarkStart w:id="84" w:name="_Toc20823285"/>
      <w:r/>
      <w:bookmarkEnd w:id="84"/>
      <w:r/>
      <w:bookmarkStart w:id="85" w:name="_Toc120614216"/>
      <w:r/>
      <w:bookmarkEnd w:id="85"/>
      <w:r/>
      <w:bookmarkStart w:id="86" w:name="_Toc16938529"/>
      <w:r/>
      <w:bookmarkEnd w:id="86"/>
      <w:r/>
      <w:bookmarkStart w:id="87" w:name="_Toc462564072"/>
      <w:r>
        <w:rPr>
          <w:rFonts w:ascii="Times New Roman" w:hAnsi="Times New Roman" w:eastAsia="宋体" w:cs="Times New Roman"/>
          <w:b/>
          <w:bCs/>
          <w:sz w:val="32"/>
          <w:szCs w:val="32"/>
          <w:highlight w:val="none"/>
        </w:rPr>
        <w:t xml:space="preserve">三、投标文件的编制</w:t>
      </w:r>
      <w:bookmarkEnd w:id="87"/>
      <w:r/>
      <w:r/>
    </w:p>
    <w:p>
      <w:pPr>
        <w:ind w:firstLine="560"/>
        <w:keepLines/>
        <w:keepNext/>
        <w:rPr>
          <w:rFonts w:ascii="宋体" w:hAnsi="宋体" w:eastAsia="宋体" w:cs="宋体"/>
          <w:sz w:val="24"/>
          <w:szCs w:val="24"/>
          <w:highlight w:val="none"/>
        </w:rPr>
      </w:pPr>
      <w:r/>
      <w:bookmarkStart w:id="88" w:name="_Toc16938530"/>
      <w:r/>
      <w:bookmarkEnd w:id="88"/>
      <w:r/>
      <w:bookmarkStart w:id="89" w:name="_Toc513029214"/>
      <w:r/>
      <w:bookmarkEnd w:id="89"/>
      <w:r/>
      <w:bookmarkStart w:id="90" w:name="_Toc462564073"/>
      <w:r/>
      <w:bookmarkEnd w:id="90"/>
      <w:r/>
      <w:bookmarkStart w:id="91" w:name="_Toc20823286"/>
      <w:r>
        <w:rPr>
          <w:rFonts w:ascii="Arial" w:hAnsi="Arial" w:eastAsia="宋体" w:cs="Arial"/>
          <w:sz w:val="28"/>
          <w:szCs w:val="28"/>
          <w:highlight w:val="none"/>
        </w:rPr>
        <w:t xml:space="preserve">9、投标文件的语言及度量衡单位</w:t>
      </w:r>
      <w:bookmarkEnd w:id="91"/>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9.1 投标人提交的投标文件以及投标人与政务中心就有关投标的所有来往通知、函件和文件均应使用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9.2 除技术性能另有规定外，投标文件所使用的度量衡单位，均须采用国家法定计量单位。</w:t>
      </w:r>
      <w:r/>
    </w:p>
    <w:p>
      <w:pPr>
        <w:ind w:firstLine="420"/>
        <w:keepLines/>
        <w:keepNext/>
        <w:rPr>
          <w:rFonts w:ascii="宋体" w:hAnsi="宋体" w:eastAsia="宋体" w:cs="宋体"/>
          <w:sz w:val="24"/>
          <w:szCs w:val="24"/>
          <w:highlight w:val="none"/>
        </w:rPr>
      </w:pPr>
      <w:r/>
      <w:bookmarkStart w:id="92" w:name="_Toc16938531"/>
      <w:r/>
      <w:bookmarkEnd w:id="92"/>
      <w:r/>
      <w:bookmarkStart w:id="93" w:name="_Toc462564074"/>
      <w:r/>
      <w:bookmarkEnd w:id="93"/>
      <w:r/>
      <w:bookmarkStart w:id="94" w:name="_Toc513029215"/>
      <w:r/>
      <w:bookmarkEnd w:id="94"/>
      <w:r/>
      <w:bookmarkStart w:id="95" w:name="_Toc20823287"/>
      <w:r>
        <w:rPr>
          <w:rFonts w:ascii="Arial" w:hAnsi="Arial" w:eastAsia="宋体" w:cs="Arial"/>
          <w:sz w:val="28"/>
          <w:szCs w:val="28"/>
          <w:highlight w:val="none"/>
        </w:rPr>
        <w:t xml:space="preserve">10、投标文件构成</w:t>
      </w:r>
      <w:bookmarkEnd w:id="95"/>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ascii="宋体" w:hAnsi="宋体" w:eastAsia="宋体" w:cs="宋体"/>
          <w:sz w:val="24"/>
          <w:szCs w:val="24"/>
          <w:highlight w:val="none"/>
        </w:rPr>
      </w:pPr>
      <w:r/>
      <w:bookmarkStart w:id="96" w:name="_Toc49090509"/>
      <w:r/>
      <w:bookmarkEnd w:id="96"/>
      <w:r/>
      <w:bookmarkStart w:id="97" w:name="_Toc513029216"/>
      <w:r/>
      <w:bookmarkEnd w:id="97"/>
      <w:r/>
      <w:bookmarkStart w:id="98" w:name="_Hlt26670360"/>
      <w:r/>
      <w:bookmarkEnd w:id="98"/>
      <w:r/>
      <w:bookmarkStart w:id="99" w:name="_Hlt26668975"/>
      <w:r/>
      <w:bookmarkEnd w:id="99"/>
      <w:r/>
      <w:bookmarkStart w:id="100" w:name="_Toc513029219"/>
      <w:r/>
      <w:bookmarkEnd w:id="100"/>
      <w:r/>
      <w:bookmarkStart w:id="101" w:name="_Hlt26954838"/>
      <w:r/>
      <w:bookmarkEnd w:id="101"/>
      <w:r/>
      <w:bookmarkStart w:id="102" w:name="_Toc14577357"/>
      <w:r/>
      <w:bookmarkEnd w:id="102"/>
      <w:r/>
      <w:bookmarkStart w:id="103" w:name="_Toc14577354"/>
      <w:r/>
      <w:bookmarkEnd w:id="103"/>
      <w:r/>
      <w:bookmarkStart w:id="104" w:name="_Toc49090507"/>
      <w:r>
        <w:rPr>
          <w:rFonts w:ascii="Arial" w:hAnsi="Arial" w:eastAsia="宋体" w:cs="Arial"/>
          <w:sz w:val="28"/>
          <w:szCs w:val="28"/>
          <w:highlight w:val="none"/>
        </w:rPr>
        <w:t xml:space="preserve">11、证明投标人及投标标的符合招标文件规定的文件</w:t>
      </w:r>
      <w:bookmarkEnd w:id="104"/>
      <w:r/>
      <w:r/>
    </w:p>
    <w:p>
      <w:pPr>
        <w:rPr>
          <w:rFonts w:ascii="宋体" w:hAnsi="宋体" w:eastAsia="宋体" w:cs="宋体"/>
          <w:sz w:val="24"/>
          <w:szCs w:val="24"/>
          <w:highlight w:val="none"/>
        </w:rPr>
      </w:pPr>
      <w:r/>
      <w:bookmarkStart w:id="105" w:name="_Toc14577355"/>
      <w:r/>
      <w:bookmarkEnd w:id="105"/>
      <w:r/>
      <w:bookmarkStart w:id="106" w:name="_Toc49090508"/>
      <w:r>
        <w:rPr>
          <w:rFonts w:hint="eastAsia" w:ascii="宋体" w:hAnsi="宋体" w:eastAsia="宋体" w:cs="宋体"/>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ind w:firstLine="420"/>
        <w:keepLines/>
        <w:keepNext/>
        <w:rPr>
          <w:rFonts w:ascii="宋体" w:hAnsi="宋体" w:eastAsia="宋体" w:cs="宋体"/>
          <w:sz w:val="24"/>
          <w:szCs w:val="24"/>
          <w:highlight w:val="none"/>
        </w:rPr>
      </w:pPr>
      <w:r>
        <w:rPr>
          <w:rFonts w:ascii="Arial" w:hAnsi="Arial" w:eastAsia="宋体" w:cs="Arial"/>
          <w:sz w:val="28"/>
          <w:szCs w:val="28"/>
          <w:highlight w:val="none"/>
        </w:rPr>
        <w:t xml:space="preserve">12、投标分项报价</w:t>
      </w:r>
      <w:bookmarkStart w:id="107" w:name="_Hlt26670373"/>
      <w:r>
        <w:rPr>
          <w:rFonts w:ascii="Arial" w:hAnsi="Arial" w:eastAsia="宋体" w:cs="Arial"/>
          <w:sz w:val="28"/>
          <w:szCs w:val="28"/>
          <w:highlight w:val="none"/>
        </w:rPr>
        <w:t xml:space="preserve">表</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12.1 投</w:t>
      </w:r>
      <w:bookmarkEnd w:id="107"/>
      <w:r/>
      <w:bookmarkStart w:id="108" w:name="_Hlt26954840"/>
      <w:r>
        <w:rPr>
          <w:rFonts w:hint="eastAsia" w:ascii="宋体" w:hAnsi="宋体" w:eastAsia="宋体" w:cs="宋体"/>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sz w:val="24"/>
          <w:szCs w:val="24"/>
          <w:highlight w:val="none"/>
        </w:rPr>
        <w:t xml:space="preserve">。</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ascii="宋体" w:hAnsi="宋体" w:eastAsia="宋体" w:cs="宋体"/>
          <w:sz w:val="24"/>
          <w:szCs w:val="24"/>
          <w:highlight w:val="none"/>
        </w:rPr>
      </w:pPr>
      <w:r/>
      <w:bookmarkStart w:id="110" w:name="_Hlt26668983"/>
      <w:r/>
      <w:bookmarkEnd w:id="110"/>
      <w:r/>
      <w:bookmarkStart w:id="111" w:name="_Hlt26670486"/>
      <w:r/>
      <w:bookmarkEnd w:id="111"/>
      <w:r/>
      <w:bookmarkStart w:id="112" w:name="_Hlt26954848"/>
      <w:r/>
      <w:bookmarkEnd w:id="112"/>
      <w:r/>
      <w:bookmarkStart w:id="113" w:name="_Hlt26954846"/>
      <w:r/>
      <w:bookmarkEnd w:id="113"/>
      <w:r/>
      <w:bookmarkStart w:id="114" w:name="_Hlt26670482"/>
      <w:r/>
      <w:bookmarkEnd w:id="114"/>
      <w:r/>
      <w:bookmarkStart w:id="115" w:name="_Hlt26954842"/>
      <w:r/>
      <w:bookmarkEnd w:id="115"/>
      <w:r/>
      <w:bookmarkStart w:id="116" w:name="_Hlt26670425"/>
      <w:r/>
      <w:bookmarkEnd w:id="116"/>
      <w:r/>
      <w:bookmarkStart w:id="117" w:name="_Hlt26670403"/>
      <w:r/>
      <w:bookmarkEnd w:id="117"/>
      <w:r/>
      <w:bookmarkStart w:id="118" w:name="_Hlt26954731"/>
      <w:r/>
      <w:bookmarkEnd w:id="118"/>
      <w:r/>
      <w:bookmarkStart w:id="119" w:name="_Hlt26954844"/>
      <w:r>
        <w:rPr>
          <w:rFonts w:ascii="Arial" w:hAnsi="Arial" w:eastAsia="宋体" w:cs="Arial"/>
          <w:sz w:val="28"/>
          <w:szCs w:val="28"/>
          <w:highlight w:val="none"/>
        </w:rPr>
        <w:t xml:space="preserve">13、技术要求响应及偏离表、商务要求响应及偏离表</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13.1 投标人需对招标文件中的技术要求与商务要求逐项作出响应或偏离，并说明原因。</w:t>
      </w:r>
      <w:r/>
    </w:p>
    <w:p>
      <w:pPr>
        <w:ind w:firstLine="480"/>
        <w:tabs>
          <w:tab w:val="left" w:pos="103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 投标人可在投标文件中提供认为需要的其他技术文件或说明。</w:t>
      </w:r>
      <w:bookmarkEnd w:id="119"/>
      <w:r/>
      <w:r/>
    </w:p>
    <w:p>
      <w:pPr>
        <w:ind w:firstLine="420"/>
        <w:keepLines/>
        <w:keepNext/>
        <w:rPr>
          <w:rFonts w:ascii="宋体" w:hAnsi="宋体" w:eastAsia="宋体" w:cs="宋体"/>
          <w:sz w:val="24"/>
          <w:szCs w:val="24"/>
          <w:highlight w:val="none"/>
        </w:rPr>
      </w:pPr>
      <w:r/>
      <w:bookmarkStart w:id="120" w:name="_Toc14577359"/>
      <w:r/>
      <w:bookmarkEnd w:id="120"/>
      <w:r/>
      <w:bookmarkStart w:id="121" w:name="_Toc49090510"/>
      <w:r>
        <w:rPr>
          <w:rFonts w:ascii="Arial" w:hAnsi="Arial" w:eastAsia="宋体" w:cs="Arial"/>
          <w:sz w:val="28"/>
          <w:szCs w:val="28"/>
          <w:highlight w:val="none"/>
        </w:rPr>
        <w:t xml:space="preserve">14、投标函和开标一览表</w:t>
      </w:r>
      <w:bookmarkEnd w:id="121"/>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14.1 投标人应按照招标文件中提供的格式完整、正确填写投标函、开标一览表。</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highlight w:val="none"/>
        </w:rPr>
        <w:t xml:space="preserve">。</w:t>
      </w:r>
      <w:r/>
    </w:p>
    <w:p>
      <w:pPr>
        <w:ind w:firstLine="420"/>
        <w:keepLines/>
        <w:keepNext/>
        <w:rPr>
          <w:rFonts w:ascii="宋体" w:hAnsi="宋体" w:eastAsia="宋体" w:cs="宋体"/>
          <w:sz w:val="24"/>
          <w:szCs w:val="24"/>
          <w:highlight w:val="none"/>
        </w:rPr>
      </w:pPr>
      <w:r/>
      <w:bookmarkStart w:id="122" w:name="_Toc49090511"/>
      <w:r/>
      <w:bookmarkEnd w:id="122"/>
      <w:r/>
      <w:bookmarkStart w:id="123" w:name="_Hlt26954734"/>
      <w:r/>
      <w:bookmarkEnd w:id="123"/>
      <w:r/>
      <w:bookmarkStart w:id="124" w:name="_Hlt26670489"/>
      <w:r/>
      <w:bookmarkEnd w:id="124"/>
      <w:r/>
      <w:bookmarkStart w:id="125" w:name="_Hlt26954850"/>
      <w:r/>
      <w:bookmarkEnd w:id="125"/>
      <w:r/>
      <w:bookmarkStart w:id="126" w:name="_Toc14577360"/>
      <w:r>
        <w:rPr>
          <w:rFonts w:ascii="Arial" w:hAnsi="Arial" w:eastAsia="宋体" w:cs="Arial"/>
          <w:sz w:val="28"/>
          <w:szCs w:val="28"/>
          <w:highlight w:val="none"/>
        </w:rPr>
        <w:t xml:space="preserve">15、投标有效期</w:t>
      </w:r>
      <w:bookmarkEnd w:id="126"/>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15.1 投标有效期为政务中心规定的开标之日后</w:t>
      </w:r>
      <w:r>
        <w:rPr>
          <w:rFonts w:hint="eastAsia" w:ascii="仿宋_GB2312" w:hAnsi="宋体" w:eastAsia="仿宋_GB2312" w:cs="宋体"/>
          <w:b/>
          <w:bCs/>
          <w:sz w:val="24"/>
          <w:szCs w:val="24"/>
          <w:highlight w:val="none"/>
          <w:u w:val="single"/>
        </w:rPr>
        <w:t xml:space="preserve">六十（60）天</w:t>
      </w:r>
      <w:r>
        <w:rPr>
          <w:rFonts w:hint="eastAsia" w:ascii="宋体" w:hAnsi="宋体" w:eastAsia="宋体" w:cs="宋体"/>
          <w:sz w:val="24"/>
          <w:szCs w:val="24"/>
          <w:highlight w:val="none"/>
        </w:rPr>
        <w:t xml:space="preserve">。投标有效期比规定短的将被视为未实质性响应招标文件而予以拒绝。</w:t>
      </w:r>
      <w:r/>
    </w:p>
    <w:p>
      <w:pPr>
        <w:ind w:firstLine="420"/>
        <w:keepLines/>
        <w:keepNext/>
        <w:rPr>
          <w:rFonts w:ascii="宋体" w:hAnsi="宋体" w:eastAsia="宋体" w:cs="宋体"/>
          <w:sz w:val="24"/>
          <w:szCs w:val="24"/>
          <w:highlight w:val="none"/>
        </w:rPr>
      </w:pPr>
      <w:r>
        <w:rPr>
          <w:rFonts w:ascii="Arial" w:hAnsi="Arial" w:eastAsia="宋体" w:cs="Arial"/>
          <w:sz w:val="28"/>
          <w:szCs w:val="28"/>
          <w:highlight w:val="none"/>
        </w:rPr>
        <w:t xml:space="preserve">16、投标有效期的延长</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ascii="宋体" w:hAnsi="宋体" w:eastAsia="宋体" w:cs="宋体"/>
          <w:sz w:val="24"/>
          <w:szCs w:val="24"/>
          <w:highlight w:val="none"/>
        </w:rPr>
      </w:pPr>
      <w:r/>
      <w:bookmarkStart w:id="127" w:name="_Toc20823296"/>
      <w:r/>
      <w:bookmarkEnd w:id="127"/>
      <w:r/>
      <w:bookmarkStart w:id="128" w:name="_Hlt26954852"/>
      <w:r/>
      <w:bookmarkEnd w:id="128"/>
      <w:r/>
      <w:bookmarkStart w:id="129" w:name="_Hlt26954739"/>
      <w:r/>
      <w:bookmarkEnd w:id="129"/>
      <w:r/>
      <w:bookmarkStart w:id="130" w:name="_Toc513029224"/>
      <w:r/>
      <w:bookmarkEnd w:id="130"/>
      <w:r/>
      <w:bookmarkStart w:id="131" w:name="_Toc120614217"/>
      <w:r/>
      <w:bookmarkEnd w:id="131"/>
      <w:r/>
      <w:bookmarkStart w:id="132" w:name="_Toc16938540"/>
      <w:r>
        <w:rPr>
          <w:rFonts w:ascii="Times New Roman" w:hAnsi="Times New Roman" w:eastAsia="宋体" w:cs="Times New Roman"/>
          <w:b/>
          <w:bCs/>
          <w:sz w:val="32"/>
          <w:szCs w:val="32"/>
          <w:highlight w:val="none"/>
        </w:rPr>
        <w:t xml:space="preserve">四、投标文件的递交</w:t>
      </w:r>
      <w:bookmarkEnd w:id="132"/>
      <w:r/>
      <w:r/>
    </w:p>
    <w:p>
      <w:pPr>
        <w:ind w:firstLine="560"/>
        <w:keepLines/>
        <w:keepNext/>
        <w:rPr>
          <w:rFonts w:ascii="宋体" w:hAnsi="宋体" w:eastAsia="宋体" w:cs="宋体"/>
          <w:sz w:val="24"/>
          <w:szCs w:val="24"/>
          <w:highlight w:val="none"/>
        </w:rPr>
      </w:pPr>
      <w:r/>
      <w:bookmarkStart w:id="133" w:name="_Toc462564084"/>
      <w:r/>
      <w:bookmarkEnd w:id="133"/>
      <w:r/>
      <w:bookmarkStart w:id="134" w:name="_Toc16938541"/>
      <w:r/>
      <w:bookmarkEnd w:id="134"/>
      <w:r/>
      <w:bookmarkStart w:id="135" w:name="_Toc20823297"/>
      <w:r/>
      <w:bookmarkEnd w:id="135"/>
      <w:r/>
      <w:bookmarkStart w:id="136" w:name="_Toc513029225"/>
      <w:r>
        <w:rPr>
          <w:rFonts w:ascii="Arial" w:hAnsi="Arial" w:eastAsia="宋体" w:cs="Arial"/>
          <w:sz w:val="28"/>
          <w:szCs w:val="28"/>
          <w:highlight w:val="none"/>
        </w:rPr>
        <w:t xml:space="preserve">17、</w:t>
      </w:r>
      <w:r>
        <w:rPr>
          <w:rFonts w:hint="eastAsia" w:ascii="黑体" w:hAnsi="黑体" w:eastAsia="黑体" w:cs="宋体"/>
          <w:sz w:val="28"/>
          <w:szCs w:val="28"/>
          <w:highlight w:val="none"/>
        </w:rPr>
        <w:t xml:space="preserve">投标文件</w:t>
      </w:r>
      <w:bookmarkEnd w:id="136"/>
      <w:r>
        <w:rPr>
          <w:rFonts w:hint="eastAsia" w:ascii="黑体" w:hAnsi="黑体" w:eastAsia="黑体" w:cs="宋体"/>
          <w:sz w:val="28"/>
          <w:szCs w:val="28"/>
          <w:highlight w:val="none"/>
        </w:rPr>
        <w:t xml:space="preserve">的递交</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17.1 电子投标文件的递交</w:t>
      </w:r>
      <w:r/>
    </w:p>
    <w:p>
      <w:pPr>
        <w:ind w:left="525"/>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投标人应当按照《操作手册》规定，在投标截止时间前制作并上传电子投标文件。</w:t>
      </w:r>
      <w:bookmarkStart w:id="137" w:name="_Toc513029226"/>
      <w:r/>
      <w:bookmarkEnd w:id="137"/>
      <w:r/>
      <w:bookmarkStart w:id="138" w:name="_Toc20823298"/>
      <w:r/>
      <w:bookmarkEnd w:id="138"/>
      <w:r/>
      <w:bookmarkStart w:id="139" w:name="_Toc16938542"/>
      <w:r/>
      <w:bookmarkEnd w:id="139"/>
      <w:r/>
      <w:r/>
    </w:p>
    <w:p>
      <w:pPr>
        <w:ind w:firstLine="420"/>
        <w:keepLines/>
        <w:keepNext/>
        <w:spacing w:before="280" w:after="290" w:line="374" w:lineRule="auto"/>
        <w:rPr>
          <w:rFonts w:ascii="宋体" w:hAnsi="宋体" w:eastAsia="宋体" w:cs="宋体"/>
          <w:sz w:val="24"/>
          <w:szCs w:val="24"/>
          <w:highlight w:val="none"/>
        </w:rPr>
      </w:pPr>
      <w:r>
        <w:rPr>
          <w:rFonts w:ascii="Arial" w:hAnsi="Arial" w:eastAsia="宋体" w:cs="Arial"/>
          <w:sz w:val="28"/>
          <w:szCs w:val="28"/>
          <w:highlight w:val="none"/>
        </w:rPr>
        <w:t xml:space="preserve">18、投标截止时间</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18.1 投标人上传电子投标文件的时间不得迟于招标公告中规定的投标截止时间。</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宋体" w:hAnsi="宋体" w:eastAsia="宋体" w:cs="宋体"/>
          <w:sz w:val="24"/>
          <w:szCs w:val="24"/>
          <w:highlight w:val="none"/>
        </w:rPr>
      </w:pPr>
      <w:r/>
      <w:bookmarkStart w:id="140" w:name="_Toc20823299"/>
      <w:r/>
      <w:bookmarkEnd w:id="140"/>
      <w:r/>
      <w:bookmarkStart w:id="141" w:name="_Toc513029227"/>
      <w:r/>
      <w:bookmarkEnd w:id="141"/>
      <w:r/>
      <w:bookmarkStart w:id="142" w:name="_Toc16938543"/>
      <w:r>
        <w:rPr>
          <w:rFonts w:ascii="Arial" w:hAnsi="Arial" w:eastAsia="宋体" w:cs="Arial"/>
          <w:sz w:val="28"/>
          <w:szCs w:val="28"/>
          <w:highlight w:val="none"/>
        </w:rPr>
        <w:t xml:space="preserve">19、投标文件</w:t>
      </w:r>
      <w:bookmarkEnd w:id="142"/>
      <w:r>
        <w:rPr>
          <w:rFonts w:ascii="Arial" w:hAnsi="Arial" w:eastAsia="宋体" w:cs="Arial"/>
          <w:sz w:val="28"/>
          <w:szCs w:val="28"/>
          <w:highlight w:val="none"/>
        </w:rPr>
        <w:t xml:space="preserve">的拒收</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19.1政务中心拒绝接收在其规定的投标截止时间后上传的任何投标文件。</w:t>
      </w:r>
      <w:r/>
    </w:p>
    <w:p>
      <w:pPr>
        <w:ind w:firstLine="420"/>
        <w:keepLines/>
        <w:keepNext/>
        <w:rPr>
          <w:rFonts w:ascii="宋体" w:hAnsi="宋体" w:eastAsia="宋体" w:cs="宋体"/>
          <w:sz w:val="24"/>
          <w:szCs w:val="24"/>
          <w:highlight w:val="none"/>
        </w:rPr>
      </w:pPr>
      <w:r/>
      <w:bookmarkStart w:id="143" w:name="_Toc16938544"/>
      <w:r/>
      <w:bookmarkEnd w:id="143"/>
      <w:r/>
      <w:bookmarkStart w:id="144" w:name="_Toc20823300"/>
      <w:r/>
      <w:bookmarkEnd w:id="144"/>
      <w:r/>
      <w:bookmarkStart w:id="145" w:name="_Toc513029228"/>
      <w:r>
        <w:rPr>
          <w:rFonts w:ascii="Arial" w:hAnsi="Arial" w:eastAsia="宋体" w:cs="Arial"/>
          <w:sz w:val="28"/>
          <w:szCs w:val="28"/>
          <w:highlight w:val="none"/>
        </w:rPr>
        <w:t xml:space="preserve">20、投标文件的撤回和修改</w:t>
      </w:r>
      <w:bookmarkEnd w:id="145"/>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20.1 投标文件的撤回</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21.1.1 电子投标文件的撤回</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投标人撤回电子投标文件，则认为其不再参与本项目投标活动。</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20.2 投标文件的修改</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20.2.1投标人可在投标截止时间前，对其电子投标文件进行修改，具体操作方法见《操作手册》。</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20.2.2 在投标截止时间之后，投标人不得对其电子投标文件作任何修改。</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ascii="宋体" w:hAnsi="宋体" w:eastAsia="宋体" w:cs="宋体"/>
          <w:sz w:val="24"/>
          <w:szCs w:val="24"/>
          <w:highlight w:val="none"/>
        </w:rPr>
      </w:pPr>
      <w:r/>
      <w:bookmarkStart w:id="146" w:name="_Toc513029229"/>
      <w:r/>
      <w:bookmarkEnd w:id="146"/>
      <w:r/>
      <w:bookmarkStart w:id="147" w:name="_Toc120614218"/>
      <w:r/>
      <w:bookmarkEnd w:id="147"/>
      <w:r/>
      <w:bookmarkStart w:id="148" w:name="_Toc16938545"/>
      <w:r/>
      <w:bookmarkEnd w:id="148"/>
      <w:r/>
      <w:bookmarkStart w:id="149" w:name="_Toc20823301"/>
      <w:r>
        <w:rPr>
          <w:rFonts w:ascii="Times New Roman" w:hAnsi="Times New Roman" w:eastAsia="宋体" w:cs="Times New Roman"/>
          <w:b/>
          <w:bCs/>
          <w:sz w:val="32"/>
          <w:szCs w:val="32"/>
          <w:highlight w:val="none"/>
        </w:rPr>
        <w:t xml:space="preserve">五、开标与评标</w:t>
      </w:r>
      <w:bookmarkEnd w:id="149"/>
      <w:r/>
      <w:r/>
    </w:p>
    <w:p>
      <w:pPr>
        <w:ind w:firstLine="420"/>
        <w:keepLines/>
        <w:keepNext/>
        <w:rPr>
          <w:rFonts w:ascii="宋体" w:hAnsi="宋体" w:eastAsia="宋体" w:cs="宋体"/>
          <w:sz w:val="24"/>
          <w:szCs w:val="24"/>
          <w:highlight w:val="none"/>
        </w:rPr>
      </w:pPr>
      <w:r/>
      <w:bookmarkStart w:id="150" w:name="_Toc16938546"/>
      <w:r/>
      <w:bookmarkEnd w:id="150"/>
      <w:r/>
      <w:bookmarkStart w:id="151" w:name="_Toc20823302"/>
      <w:r/>
      <w:bookmarkEnd w:id="151"/>
      <w:r/>
      <w:bookmarkStart w:id="152" w:name="_Toc513029230"/>
      <w:r>
        <w:rPr>
          <w:rFonts w:ascii="Arial" w:hAnsi="Arial" w:eastAsia="宋体" w:cs="Arial"/>
          <w:sz w:val="28"/>
          <w:szCs w:val="28"/>
          <w:highlight w:val="none"/>
        </w:rPr>
        <w:t xml:space="preserve">21、开标</w:t>
      </w:r>
      <w:bookmarkEnd w:id="152"/>
      <w:r/>
      <w:r/>
    </w:p>
    <w:p>
      <w:pPr>
        <w:ind w:firstLine="360"/>
        <w:rPr>
          <w:rFonts w:ascii="宋体" w:hAnsi="宋体" w:eastAsia="宋体" w:cs="宋体"/>
          <w:sz w:val="24"/>
          <w:szCs w:val="24"/>
          <w:highlight w:val="none"/>
        </w:rPr>
      </w:pPr>
      <w:r>
        <w:rPr>
          <w:rFonts w:hint="eastAsia" w:ascii="宋体" w:hAnsi="宋体" w:eastAsia="宋体" w:cs="宋体"/>
          <w:sz w:val="24"/>
          <w:szCs w:val="24"/>
          <w:highlight w:val="none"/>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21.2开标仪式由政务中心组织。苏采云系统将自动对项目进行开标，并宣布各投标人名称和投标价格。</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21.3投标人在开标过程中涉及到的投标文件解密、开标结果确认等工作，应按照《操作手册》规定执行。</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keepNext/>
        <w:rPr>
          <w:rFonts w:ascii="宋体" w:hAnsi="宋体" w:eastAsia="宋体" w:cs="宋体"/>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sz w:val="28"/>
          <w:szCs w:val="28"/>
          <w:highlight w:val="none"/>
        </w:rPr>
        <w:t xml:space="preserve">22、评标委员会</w:t>
      </w:r>
      <w:bookmarkEnd w:id="155"/>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22.1</w:t>
      </w: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开标后，政务中心将立即组织评标委员会（以下简称评委会）进行评标。</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22.2 评委会由采购人代表和有关技术、经济等方面的专家组成，且人员构成符合政府采购有关规定。</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22.3评委会独立工作，负责评审所有投标文件并确定中标候选人。</w:t>
      </w:r>
      <w:r/>
    </w:p>
    <w:p>
      <w:pPr>
        <w:ind w:firstLine="420"/>
        <w:keepLines/>
        <w:keepNext/>
        <w:rPr>
          <w:rFonts w:ascii="宋体" w:hAnsi="宋体" w:eastAsia="宋体" w:cs="宋体"/>
          <w:sz w:val="24"/>
          <w:szCs w:val="24"/>
          <w:highlight w:val="none"/>
        </w:rPr>
      </w:pPr>
      <w:r>
        <w:rPr>
          <w:rFonts w:hint="eastAsia" w:ascii="黑体" w:hAnsi="黑体" w:eastAsia="黑体" w:cs="宋体"/>
          <w:sz w:val="28"/>
          <w:szCs w:val="28"/>
          <w:highlight w:val="none"/>
        </w:rPr>
        <w:t xml:space="preserve">23、评标过程的保密与公正</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23.1凡是与审查、澄清、评价和比较投标的有关资料以及授标建议等，采购人、评委、政务中心均不得向投标人或与评标无关的其他人员透露。</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23.2在评标过程中，投标人不得以任何行为影响评标过程，否则其投标文件将被作为无效投标文件。</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23.3 政务中心和评标委员会不向未中标的投标人解释未中标原因，也不公布评标过程中的相关细节。</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ascii="宋体" w:hAnsi="宋体" w:eastAsia="宋体" w:cs="宋体"/>
          <w:sz w:val="24"/>
          <w:szCs w:val="24"/>
          <w:highlight w:val="none"/>
        </w:rPr>
      </w:pPr>
      <w:r/>
      <w:bookmarkStart w:id="156" w:name="_Toc513029232"/>
      <w:r/>
      <w:bookmarkEnd w:id="156"/>
      <w:r/>
      <w:bookmarkStart w:id="157" w:name="_Toc16938548"/>
      <w:r/>
      <w:bookmarkEnd w:id="157"/>
      <w:r/>
      <w:bookmarkStart w:id="158" w:name="_Toc20823304"/>
      <w:r>
        <w:rPr>
          <w:rFonts w:ascii="Arial" w:hAnsi="Arial" w:eastAsia="宋体" w:cs="Arial"/>
          <w:sz w:val="28"/>
          <w:szCs w:val="28"/>
          <w:highlight w:val="none"/>
        </w:rPr>
        <w:t xml:space="preserve">24、投标文件的澄清</w:t>
      </w:r>
      <w:bookmarkEnd w:id="158"/>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24.3 接到评委会澄清、说明和补正要求的投标人如未按规定做出澄清、说明和补正，其风险由投标人自行承担。</w:t>
      </w:r>
      <w:r/>
    </w:p>
    <w:p>
      <w:pPr>
        <w:ind w:firstLine="420"/>
        <w:keepLines/>
        <w:keepNext/>
        <w:rPr>
          <w:rFonts w:ascii="宋体" w:hAnsi="宋体" w:eastAsia="宋体" w:cs="宋体"/>
          <w:sz w:val="24"/>
          <w:szCs w:val="24"/>
          <w:highlight w:val="none"/>
        </w:rPr>
      </w:pPr>
      <w:r/>
      <w:bookmarkStart w:id="159" w:name="_Toc20823305"/>
      <w:r/>
      <w:bookmarkEnd w:id="159"/>
      <w:r/>
      <w:bookmarkStart w:id="160" w:name="_Toc16938549"/>
      <w:r/>
      <w:bookmarkEnd w:id="160"/>
      <w:r/>
      <w:bookmarkStart w:id="161" w:name="_Toc513029233"/>
      <w:r>
        <w:rPr>
          <w:rFonts w:ascii="Arial" w:hAnsi="Arial" w:eastAsia="宋体" w:cs="Arial"/>
          <w:sz w:val="28"/>
          <w:szCs w:val="28"/>
          <w:highlight w:val="none"/>
        </w:rPr>
        <w:t xml:space="preserve">25、对投标文件的初审</w:t>
      </w:r>
      <w:bookmarkEnd w:id="161"/>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25.1投标文件初审分为资格审查和符合性审查。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25.4评委会将对确定为实质性响应的投标进行进一步审核，确定其是否有计算上或累加上的算术错误，修正错误的原则如下：</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ascii="宋体" w:hAnsi="宋体" w:eastAsia="宋体" w:cs="宋体"/>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sz w:val="24"/>
          <w:szCs w:val="24"/>
          <w:highlight w:val="none"/>
        </w:rPr>
        <w:t xml:space="preserve">25.6投标人在开、评标全过程中应保持通讯畅通，及时登录苏采云系统查阅、答复相关信息，并安排专人与政务中心及评标委员会联系。</w:t>
      </w:r>
      <w:bookmarkEnd w:id="164"/>
      <w:r/>
      <w:r/>
    </w:p>
    <w:p>
      <w:pPr>
        <w:ind w:firstLine="420"/>
        <w:keepLines/>
        <w:keepNext/>
        <w:rPr>
          <w:rFonts w:ascii="宋体" w:hAnsi="宋体" w:eastAsia="宋体" w:cs="宋体"/>
          <w:sz w:val="24"/>
          <w:szCs w:val="24"/>
          <w:highlight w:val="none"/>
        </w:rPr>
      </w:pPr>
      <w:r>
        <w:rPr>
          <w:rFonts w:ascii="Arial" w:hAnsi="Arial" w:eastAsia="宋体" w:cs="Arial"/>
          <w:sz w:val="28"/>
          <w:szCs w:val="28"/>
          <w:highlight w:val="none"/>
        </w:rPr>
        <w:t xml:space="preserve">26、无效投标条款和废标条款</w:t>
      </w:r>
      <w:r/>
    </w:p>
    <w:p>
      <w:pPr>
        <w:ind w:left="479"/>
        <w:rPr>
          <w:rFonts w:ascii="宋体" w:hAnsi="宋体" w:eastAsia="宋体" w:cs="宋体"/>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sz w:val="24"/>
          <w:szCs w:val="24"/>
          <w:highlight w:val="none"/>
        </w:rPr>
        <w:t xml:space="preserve">26.1无效投标条款</w:t>
      </w:r>
      <w:bookmarkEnd w:id="167"/>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 投标人在苏采云系统规定的时间内未成功解密电子投标文件的。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26.1.2 投标人未按照招标文件要求上传电子投标文件的。</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26.1.3同一投标人提交两个（含两个）以上不同的投标报价的。</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26.1.4投标人不具备招标文件中规定资格要求的。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26.1.5投标人的报价超过了采购预算或最高限价的。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26.1.6未通过符合性审查的。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26.1.7不符合招标文件中规定的实质性要求和条件的。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26.1.9 投标文件含有采购人不能接受的附加条件的。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26.1.11</w:t>
      </w:r>
      <w:bookmarkStart w:id="168" w:name="_Hlk227145917"/>
      <w:r>
        <w:rPr>
          <w:rFonts w:hint="eastAsia" w:ascii="宋体" w:hAnsi="宋体" w:eastAsia="宋体" w:cs="宋体"/>
          <w:sz w:val="24"/>
          <w:szCs w:val="24"/>
          <w:highlight w:val="none"/>
        </w:rPr>
        <w:t xml:space="preserve">评标委员会认定投标人的报价为异常低价，应当要求相关投标人在规定时间内</w:t>
      </w:r>
      <w:r>
        <w:rPr>
          <w:rFonts w:ascii="宋体" w:hAnsi="宋体" w:eastAsia="宋体" w:cs="宋体"/>
          <w:sz w:val="24"/>
          <w:szCs w:val="24"/>
          <w:highlight w:val="none"/>
        </w:rPr>
        <w:t xml:space="preserve">，提供项目具体成本测算等与报价合理性相关的书面说明及相关证明材料</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对投标价格作出解释</w:t>
      </w:r>
      <w:r>
        <w:rPr>
          <w:rFonts w:hint="eastAsia" w:ascii="宋体" w:hAnsi="宋体" w:eastAsia="宋体" w:cs="宋体"/>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highlight w:val="none"/>
        </w:rPr>
        <w:t xml:space="preserve">。</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26.1.12投标文件未按照招标文件要求加盖电子签章或签署的。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26.1.13提供虚假材料的（包括工商营业执照、财务报表、资格证明文件等）。</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26.1.14投标文件未按招标文件规定的内容和要求填写的。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26.1.15其他法律、法规及本招标文件规定的属无效投标的情形。</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26.2.1符合专业条件的供应商或者对招标文件作实质响应的供应商不足三家的。26.2.2出现影响采购公正的违法、违规行为的。</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26.2.3因重大变故，采购任务取消的。</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26.2.4评标委员会认定招标文件存在歧义、重大缺陷导致评审工作无法进行。</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26.2.5 因苏采云系统系统故障原因造成开标不成功的。</w:t>
      </w:r>
      <w:r/>
    </w:p>
    <w:p>
      <w:pPr>
        <w:ind w:left="479"/>
        <w:rPr>
          <w:rFonts w:ascii="宋体" w:hAnsi="宋体" w:eastAsia="宋体" w:cs="宋体"/>
          <w:sz w:val="24"/>
          <w:szCs w:val="24"/>
          <w:highlight w:val="none"/>
        </w:rPr>
      </w:pPr>
      <w:r>
        <w:rPr>
          <w:rFonts w:hint="eastAsia" w:ascii="宋体" w:hAnsi="宋体" w:eastAsia="宋体" w:cs="宋体"/>
          <w:sz w:val="24"/>
          <w:szCs w:val="24"/>
          <w:highlight w:val="none"/>
        </w:rPr>
        <w:t xml:space="preserve">26.3 投标截止时间结束后参加投标的供应商不足三家的处理：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宋体" w:hAnsi="宋体" w:eastAsia="宋体" w:cs="宋体"/>
          <w:sz w:val="24"/>
          <w:szCs w:val="24"/>
          <w:highlight w:val="none"/>
        </w:rPr>
      </w:pPr>
      <w:r/>
      <w:bookmarkStart w:id="169" w:name="_Toc120614219"/>
      <w:r>
        <w:rPr>
          <w:rFonts w:ascii="Times New Roman" w:hAnsi="Times New Roman" w:eastAsia="宋体" w:cs="Times New Roman"/>
          <w:b/>
          <w:bCs/>
          <w:sz w:val="32"/>
          <w:szCs w:val="32"/>
          <w:highlight w:val="none"/>
        </w:rPr>
        <w:t xml:space="preserve">六、定标</w:t>
      </w:r>
      <w:bookmarkEnd w:id="169"/>
      <w:r/>
      <w:r/>
    </w:p>
    <w:p>
      <w:pPr>
        <w:ind w:firstLine="600"/>
        <w:keepLines/>
        <w:keepNext/>
        <w:rPr>
          <w:rFonts w:ascii="宋体" w:hAnsi="宋体" w:eastAsia="宋体" w:cs="宋体"/>
          <w:sz w:val="24"/>
          <w:szCs w:val="24"/>
          <w:highlight w:val="none"/>
        </w:rPr>
      </w:pPr>
      <w:r/>
      <w:bookmarkStart w:id="170" w:name="_Toc513029238"/>
      <w:r/>
      <w:bookmarkEnd w:id="170"/>
      <w:r/>
      <w:bookmarkStart w:id="171" w:name="_Toc16938554"/>
      <w:r/>
      <w:bookmarkEnd w:id="171"/>
      <w:r/>
      <w:bookmarkStart w:id="172" w:name="_Toc20823310"/>
      <w:r>
        <w:rPr>
          <w:rFonts w:hint="eastAsia" w:ascii="黑体" w:hAnsi="黑体" w:eastAsia="黑体" w:cs="宋体"/>
          <w:sz w:val="30"/>
          <w:szCs w:val="30"/>
          <w:highlight w:val="none"/>
        </w:rPr>
        <w:t xml:space="preserve">27、</w:t>
      </w:r>
      <w:bookmarkEnd w:id="172"/>
      <w:r>
        <w:rPr>
          <w:rFonts w:hint="eastAsia" w:ascii="黑体" w:hAnsi="黑体" w:eastAsia="黑体" w:cs="宋体"/>
          <w:sz w:val="30"/>
          <w:szCs w:val="30"/>
          <w:highlight w:val="none"/>
        </w:rPr>
        <w:t xml:space="preserve">确定中标单位</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27.1中标候选人的选取原则和数量见招标文件第五章规定。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27.2 采购人应根据评委会推荐的中标候选人确定中标人。</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27.3 政务中心将在“江苏政府采购网”发布中标公告，公告期限为1个工作日。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27.4若有充分证据证明，中标人出现下列情况之一的，一经查实，将被取消中标资格：</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27.4.2向采购人、政务中心行贿或者提供其他不正当利益的。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27.4.3属于本文件规定的无效条件，但在评标过程中又未被评委会发现的。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rPr>
          <w:rFonts w:ascii="宋体" w:hAnsi="宋体" w:eastAsia="宋体" w:cs="宋体"/>
          <w:sz w:val="24"/>
          <w:szCs w:val="24"/>
          <w:highlight w:val="none"/>
        </w:rPr>
      </w:pPr>
      <w:r/>
      <w:bookmarkStart w:id="173" w:name="_Toc200451960"/>
      <w:r>
        <w:rPr>
          <w:rFonts w:hint="eastAsia" w:ascii="宋体" w:hAnsi="宋体" w:eastAsia="宋体" w:cs="宋体"/>
          <w:sz w:val="24"/>
          <w:szCs w:val="24"/>
          <w:highlight w:val="none"/>
        </w:rPr>
        <w:t xml:space="preserve">27.5 </w:t>
      </w:r>
      <w:r>
        <w:rPr>
          <w:rFonts w:ascii="Times New Roman" w:hAnsi="Times New Roman" w:eastAsia="宋体" w:cs="Times New Roman"/>
          <w:sz w:val="24"/>
          <w:szCs w:val="24"/>
          <w:highlight w:val="none"/>
        </w:rPr>
        <w:t xml:space="preserve">有下列情形之一的，视为投标人串通投标，投标无效：</w:t>
      </w:r>
      <w:bookmarkEnd w:id="173"/>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27.5.3不同投标人的投标文件载明的项目管理成员或者联系人员为同一人。</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ind w:firstLine="600"/>
        <w:keepLines/>
        <w:keepNext/>
        <w:rPr>
          <w:rFonts w:ascii="宋体" w:hAnsi="宋体" w:eastAsia="宋体" w:cs="宋体"/>
          <w:sz w:val="24"/>
          <w:szCs w:val="24"/>
          <w:highlight w:val="none"/>
        </w:rPr>
      </w:pPr>
      <w:r>
        <w:rPr>
          <w:rFonts w:hint="eastAsia" w:ascii="黑体" w:hAnsi="黑体" w:eastAsia="黑体" w:cs="宋体"/>
          <w:sz w:val="30"/>
          <w:szCs w:val="30"/>
          <w:highlight w:val="none"/>
        </w:rPr>
        <w:t xml:space="preserve">28、质疑处理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28.2.1</w:t>
      </w:r>
      <w:r>
        <w:rPr>
          <w:rFonts w:ascii="Times New Roman" w:hAnsi="Times New Roman" w:eastAsia="宋体" w:cs="Times New Roman"/>
          <w:sz w:val="24"/>
          <w:szCs w:val="24"/>
          <w:highlight w:val="none"/>
        </w:rPr>
        <w:t xml:space="preserve">对可以质疑的采购文件提出质疑的，为收到采购文件之日或者采购文件公告期限届满之日；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28.2.2</w:t>
      </w:r>
      <w:r>
        <w:rPr>
          <w:rFonts w:ascii="Times New Roman" w:hAnsi="Times New Roman" w:eastAsia="宋体" w:cs="Times New Roman"/>
          <w:sz w:val="24"/>
          <w:szCs w:val="24"/>
          <w:highlight w:val="none"/>
        </w:rPr>
        <w:t xml:space="preserve">对采购过程提出质疑的，为各采购程序环节结束之日；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28.2.3</w:t>
      </w:r>
      <w:r>
        <w:rPr>
          <w:rFonts w:ascii="Times New Roman" w:hAnsi="Times New Roman" w:eastAsia="宋体" w:cs="Times New Roman"/>
          <w:sz w:val="24"/>
          <w:szCs w:val="24"/>
          <w:highlight w:val="none"/>
        </w:rPr>
        <w:t xml:space="preserve">对中标或者成交结果提出质疑的，为中标或者成交结果公告期限届满之日。</w:t>
      </w:r>
      <w:r/>
    </w:p>
    <w:p>
      <w:pPr>
        <w:ind w:firstLine="480"/>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highlight w:val="none"/>
        </w:rPr>
        <w:t xml:space="preserve">政务中心</w:t>
      </w:r>
      <w:r>
        <w:rPr>
          <w:rFonts w:ascii="Times New Roman" w:hAnsi="Times New Roman" w:eastAsia="宋体" w:cs="Times New Roman"/>
          <w:sz w:val="24"/>
          <w:szCs w:val="24"/>
          <w:highlight w:val="none"/>
        </w:rPr>
        <w:t xml:space="preserve">、采购人将只对供应商第一次质疑作出答复。</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eastAsia="宋体" w:cs="宋体"/>
          <w:b/>
          <w:bCs/>
          <w:sz w:val="24"/>
          <w:szCs w:val="24"/>
          <w:highlight w:val="none"/>
          <w:shd w:val="clear" w:color="auto" w:fill="ffff00"/>
        </w:rPr>
      </w:pPr>
      <w:r>
        <w:rPr>
          <w:rFonts w:hint="eastAsia" w:ascii="宋体" w:hAnsi="宋体" w:eastAsia="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政务中心及采购人只接收以纸质原件形式送达的质疑,建议供应商尽量通过邮寄方式提交质疑（采购人和政务中心不接受未填写快递运单的快件）。</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28.5.4 未参加投标活动的供应商或在投标活动中自身权益未受到损害的供应商所提出的质疑。</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rPr>
          <w:rFonts w:ascii="宋体" w:hAnsi="宋体" w:eastAsia="宋体" w:cs="宋体"/>
          <w:sz w:val="24"/>
          <w:szCs w:val="24"/>
          <w:highlight w:val="none"/>
        </w:rPr>
      </w:pPr>
      <w:r>
        <w:rPr>
          <w:rFonts w:hint="eastAsia" w:ascii="宋体" w:hAnsi="宋体" w:eastAsia="宋体" w:cs="宋体"/>
          <w:sz w:val="24"/>
          <w:szCs w:val="24"/>
          <w:highlight w:val="none"/>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highlight w:val="none"/>
        </w:rPr>
      </w:pPr>
      <w:r>
        <w:rPr>
          <w:rFonts w:hint="eastAsia" w:ascii="黑体" w:hAnsi="黑体" w:eastAsia="黑体" w:cs="宋体"/>
          <w:sz w:val="30"/>
          <w:szCs w:val="30"/>
          <w:highlight w:val="none"/>
        </w:rPr>
        <w:t xml:space="preserve">29、中标通知书</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29.l</w:t>
      </w: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ascii="宋体" w:hAnsi="宋体" w:eastAsia="宋体" w:cs="宋体"/>
          <w:sz w:val="24"/>
          <w:szCs w:val="24"/>
          <w:highlight w:val="none"/>
        </w:rPr>
      </w:pPr>
      <w:r/>
      <w:bookmarkStart w:id="174" w:name="_Toc513029236"/>
      <w:r/>
      <w:bookmarkEnd w:id="174"/>
      <w:r/>
      <w:bookmarkStart w:id="175" w:name="_Toc20823308"/>
      <w:r/>
      <w:bookmarkEnd w:id="175"/>
      <w:r/>
      <w:bookmarkStart w:id="176" w:name="_Toc120614220"/>
      <w:r/>
      <w:bookmarkEnd w:id="176"/>
      <w:r/>
      <w:bookmarkStart w:id="177" w:name="_Toc16938552"/>
      <w:r>
        <w:rPr>
          <w:rFonts w:ascii="Times New Roman" w:hAnsi="Times New Roman" w:eastAsia="宋体" w:cs="Times New Roman"/>
          <w:b/>
          <w:bCs/>
          <w:sz w:val="32"/>
          <w:szCs w:val="32"/>
          <w:highlight w:val="none"/>
        </w:rPr>
        <w:t xml:space="preserve">七、授予合同</w:t>
      </w:r>
      <w:bookmarkEnd w:id="177"/>
      <w:r/>
      <w:r/>
    </w:p>
    <w:p>
      <w:pPr>
        <w:ind w:firstLine="600"/>
        <w:keepLines/>
        <w:keepNext/>
        <w:rPr>
          <w:rFonts w:ascii="宋体" w:hAnsi="宋体" w:eastAsia="宋体" w:cs="宋体"/>
          <w:sz w:val="24"/>
          <w:szCs w:val="24"/>
          <w:highlight w:val="none"/>
        </w:rPr>
      </w:pPr>
      <w:r/>
      <w:bookmarkStart w:id="178" w:name="_Toc513029237"/>
      <w:r/>
      <w:bookmarkEnd w:id="178"/>
      <w:r/>
      <w:bookmarkStart w:id="179" w:name="_Toc20823309"/>
      <w:r/>
      <w:bookmarkEnd w:id="179"/>
      <w:r/>
      <w:bookmarkStart w:id="180" w:name="_Toc16938553"/>
      <w:r>
        <w:rPr>
          <w:rFonts w:hint="eastAsia" w:ascii="黑体" w:hAnsi="黑体" w:eastAsia="黑体" w:cs="宋体"/>
          <w:sz w:val="30"/>
          <w:szCs w:val="30"/>
          <w:highlight w:val="none"/>
        </w:rPr>
        <w:t xml:space="preserve">30. 签订合同</w:t>
      </w:r>
      <w:bookmarkEnd w:id="180"/>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30.l中标人应当在中标通知书发出之日起三十日内，按照招标文件确定的事项与采购人签订政府采购合同。</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30.3 签订合同后，</w:t>
      </w:r>
      <w:r>
        <w:rPr>
          <w:rFonts w:hint="eastAsia" w:ascii="宋体" w:hAnsi="宋体" w:eastAsia="宋体" w:cs="宋体"/>
          <w:i/>
          <w:iCs/>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ascii="宋体" w:hAnsi="宋体" w:eastAsia="宋体" w:cs="宋体"/>
          <w:sz w:val="24"/>
          <w:szCs w:val="24"/>
          <w:highlight w:val="none"/>
        </w:rPr>
      </w:pPr>
      <w:r>
        <w:rPr>
          <w:rFonts w:hint="eastAsia" w:ascii="黑体" w:hAnsi="黑体" w:eastAsia="黑体" w:cs="宋体"/>
          <w:sz w:val="30"/>
          <w:szCs w:val="30"/>
          <w:highlight w:val="none"/>
        </w:rPr>
        <w:t xml:space="preserve">31、服务（包含与服务相关的货物）的追加</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ascii="宋体" w:hAnsi="宋体" w:eastAsia="宋体" w:cs="宋体"/>
          <w:sz w:val="24"/>
          <w:szCs w:val="24"/>
          <w:highlight w:val="none"/>
        </w:rPr>
      </w:pPr>
      <w:r/>
      <w:bookmarkStart w:id="181" w:name="_Toc513029242"/>
      <w:r/>
      <w:bookmarkEnd w:id="181"/>
      <w:r/>
      <w:bookmarkStart w:id="182" w:name="_Toc479757207"/>
      <w:r/>
      <w:bookmarkEnd w:id="182"/>
      <w:r/>
      <w:bookmarkStart w:id="183" w:name="_Toc16938558"/>
      <w:r/>
      <w:bookmarkEnd w:id="183"/>
      <w:r/>
      <w:bookmarkStart w:id="184" w:name="_Toc120614221"/>
      <w:r/>
      <w:bookmarkEnd w:id="184"/>
      <w:r/>
      <w:bookmarkStart w:id="185" w:name="_Toc20823314"/>
      <w:r>
        <w:rPr>
          <w:rFonts w:hint="eastAsia" w:ascii="黑体" w:hAnsi="黑体" w:eastAsia="黑体" w:cs="宋体"/>
          <w:sz w:val="30"/>
          <w:szCs w:val="30"/>
          <w:highlight w:val="none"/>
        </w:rPr>
        <w:t xml:space="preserve">32、政府采购履约资金扶持政策</w:t>
      </w:r>
      <w:bookmarkEnd w:id="185"/>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32.1供应商可凭政府采购合同办理融资贷款，详情请见江苏政府采购网“政采贷”专栏。</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八、政府采购政策功能落实</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33.1中小企业政策</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本项目按第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 种政策落实：</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（1）本项目专门面向中小企业（含监狱与戒毒企业、残疾人福利企业）采购。</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（2）对符合规定情形的小微企业报价给予 20% 扣除，用扣除后的价格参加评审。</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注：残疾人福利单位、监狱企业属于小型、微型企业的，不重复享受政策。</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33.2节能产品、环境标志产品</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33.3政府采购需求标准</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33.3.1商品包装、快递包装政府采购需求标准（试行）</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33.3.2绿色数据中心政府采购需求标准（试行）</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按照财政部生态环境部工业和信息化部关于印发《绿色数据中心政府采购需求标准（试行）》的通知要求执行。</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33.3.3绿色采购</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33.4采购本国产品的支持政策</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九、启动异常低价投标（响应）审查的情形和具体要求</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（4）评标委员会基于专业判断，认为供应商报价过低，有可能影响产品质量或者不能诚信履约的其他情形。</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十、其他事项</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36.投标单位如有提供不实评审材料，弄虚作假者，一律作废标处理，该不良行为予以公示。</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37.</w:t>
      </w:r>
      <w:bookmarkStart w:id="186" w:name="_Hlk227146259"/>
      <w:r>
        <w:rPr>
          <w:rFonts w:hint="eastAsia" w:ascii="宋体" w:hAnsi="宋体" w:eastAsia="宋体" w:cs="宋体"/>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38.投标保证金：依据苏财购〔2</w:t>
      </w:r>
      <w:r>
        <w:rPr>
          <w:rFonts w:ascii="宋体" w:hAnsi="宋体" w:eastAsia="宋体" w:cs="宋体"/>
          <w:sz w:val="24"/>
          <w:szCs w:val="24"/>
          <w:highlight w:val="none"/>
        </w:rPr>
        <w:t xml:space="preserve">020</w:t>
      </w:r>
      <w:r>
        <w:rPr>
          <w:rFonts w:hint="eastAsia" w:ascii="宋体" w:hAnsi="宋体" w:eastAsia="宋体" w:cs="宋体"/>
          <w:sz w:val="24"/>
          <w:szCs w:val="24"/>
          <w:highlight w:val="none"/>
        </w:rPr>
        <w:t xml:space="preserve">〕52号文件精神，本项目免收</w:t>
      </w:r>
      <w:r>
        <w:rPr>
          <w:rFonts w:ascii="宋体" w:hAnsi="宋体" w:eastAsia="宋体" w:cs="宋体"/>
          <w:sz w:val="24"/>
          <w:szCs w:val="24"/>
          <w:highlight w:val="none"/>
        </w:rPr>
        <w:t xml:space="preserve">投标</w:t>
      </w:r>
      <w:r>
        <w:rPr>
          <w:rFonts w:hint="eastAsia" w:ascii="宋体" w:hAnsi="宋体" w:eastAsia="宋体" w:cs="宋体"/>
          <w:sz w:val="24"/>
          <w:szCs w:val="24"/>
          <w:highlight w:val="none"/>
        </w:rPr>
        <w:t xml:space="preserve">保证金。</w:t>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39.投标文件格式中需签字或盖章处均可以用电子签名或电子章代替。</w:t>
      </w:r>
      <w:bookmarkEnd w:id="186"/>
      <w:r/>
      <w:r/>
    </w:p>
    <w:p>
      <w:pPr>
        <w:ind w:firstLine="600"/>
        <w:rPr>
          <w:rFonts w:ascii="宋体" w:hAnsi="宋体" w:eastAsia="宋体" w:cs="宋体"/>
          <w:sz w:val="24"/>
          <w:szCs w:val="24"/>
          <w:highlight w:val="none"/>
        </w:rPr>
      </w:pPr>
      <w:r>
        <w:rPr>
          <w:rFonts w:hint="eastAsia" w:ascii="宋体" w:hAnsi="宋体" w:eastAsia="宋体" w:cs="宋体"/>
          <w:sz w:val="24"/>
          <w:szCs w:val="24"/>
          <w:highlight w:val="none"/>
        </w:rPr>
        <w:t xml:space="preserve">40. 本项目所属行业为</w:t>
      </w:r>
      <w:r>
        <w:rPr>
          <w:rFonts w:hint="eastAsia" w:ascii="宋体" w:hAnsi="宋体" w:eastAsia="宋体" w:cs="宋体"/>
          <w:sz w:val="24"/>
          <w:szCs w:val="24"/>
          <w:highlight w:val="none"/>
          <w:u w:val="single"/>
        </w:rPr>
        <w:t xml:space="preserve">   物业管理   </w:t>
      </w:r>
      <w:r>
        <w:rPr>
          <w:rFonts w:hint="eastAsia" w:ascii="宋体" w:hAnsi="宋体" w:eastAsia="宋体" w:cs="宋体"/>
          <w:sz w:val="24"/>
          <w:szCs w:val="24"/>
          <w:highlight w:val="none"/>
        </w:rPr>
        <w:t xml:space="preserve">。</w:t>
      </w:r>
      <w:r/>
    </w:p>
    <w:p>
      <w:pPr>
        <w:pStyle w:val="740"/>
        <w:rPr>
          <w:highlight w:val="none"/>
        </w:rPr>
      </w:pPr>
      <w:r>
        <w:rPr>
          <w:highlight w:val="none"/>
        </w:rPr>
      </w:r>
      <w:r/>
    </w:p>
    <w:p>
      <w:pPr>
        <w:ind w:firstLine="420"/>
        <w:rPr>
          <w:rFonts w:ascii="宋体" w:hAnsi="宋体" w:eastAsia="宋体" w:cs="宋体"/>
          <w:sz w:val="24"/>
          <w:szCs w:val="24"/>
          <w:highlight w:val="none"/>
        </w:rPr>
      </w:pPr>
      <w:r>
        <w:rPr>
          <w:rFonts w:ascii="宋体" w:hAnsi="宋体" w:eastAsia="宋体" w:cs="宋体"/>
          <w:sz w:val="24"/>
          <w:szCs w:val="24"/>
          <w:highlight w:val="none"/>
        </w:rPr>
      </w:r>
      <w:r/>
    </w:p>
    <w:p>
      <w:pPr>
        <w:pStyle w:val="740"/>
        <w:rPr>
          <w:rFonts w:hAnsi="宋体" w:eastAsia="宋体" w:cs="宋体"/>
          <w:sz w:val="24"/>
          <w:szCs w:val="24"/>
          <w:highlight w:val="none"/>
        </w:rPr>
      </w:pPr>
      <w:r>
        <w:rPr>
          <w:rFonts w:hAnsi="宋体" w:eastAsia="宋体" w:cs="宋体"/>
          <w:sz w:val="24"/>
          <w:szCs w:val="24"/>
          <w:highlight w:val="none"/>
        </w:rPr>
      </w:r>
      <w:r>
        <w:rPr>
          <w:rFonts w:hAnsi="宋体" w:eastAsia="宋体" w:cs="宋体"/>
          <w:sz w:val="24"/>
          <w:szCs w:val="24"/>
          <w:highlight w:val="none"/>
        </w:rPr>
      </w:r>
      <w:r/>
    </w:p>
    <w:p>
      <w:pPr>
        <w:pStyle w:val="740"/>
        <w:rPr>
          <w:rFonts w:hAnsi="宋体" w:eastAsia="宋体" w:cs="宋体"/>
          <w:sz w:val="24"/>
          <w:szCs w:val="24"/>
          <w:highlight w:val="none"/>
        </w:rPr>
      </w:pPr>
      <w:r>
        <w:rPr>
          <w:rFonts w:hAnsi="宋体" w:eastAsia="宋体" w:cs="宋体"/>
          <w:sz w:val="24"/>
          <w:szCs w:val="24"/>
          <w:highlight w:val="none"/>
        </w:rPr>
      </w:r>
      <w:r>
        <w:rPr>
          <w:rFonts w:hAnsi="宋体" w:eastAsia="宋体" w:cs="宋体"/>
          <w:sz w:val="24"/>
          <w:szCs w:val="24"/>
          <w:highlight w:val="none"/>
        </w:rPr>
      </w:r>
      <w:r/>
    </w:p>
    <w:p>
      <w:pPr>
        <w:jc w:val="center"/>
        <w:keepNext/>
        <w:rPr>
          <w:rFonts w:ascii="宋体" w:hAnsi="宋体" w:eastAsia="宋体" w:cs="宋体"/>
          <w:sz w:val="24"/>
          <w:szCs w:val="24"/>
          <w:highlight w:val="none"/>
        </w:rPr>
      </w:pPr>
      <w:r/>
      <w:bookmarkStart w:id="187" w:name="_Toc479757211"/>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r/>
    </w:p>
    <w:p>
      <w:pPr>
        <w:ind w:firstLine="480"/>
        <w:rPr>
          <w:rFonts w:ascii="宋体" w:hAnsi="宋体" w:eastAsia="宋体" w:cs="宋体"/>
          <w:sz w:val="24"/>
          <w:szCs w:val="24"/>
          <w:highlight w:val="none"/>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highlight w:val="none"/>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spacing w:before="145" w:after="145"/>
        <w:rPr>
          <w:rFonts w:ascii="宋体" w:hAnsi="宋体" w:eastAsia="宋体" w:cs="宋体"/>
          <w:sz w:val="24"/>
          <w:szCs w:val="24"/>
          <w:highlight w:val="none"/>
        </w:rPr>
      </w:pPr>
      <w:r>
        <w:rPr>
          <w:rFonts w:hint="eastAsia" w:ascii="宋体" w:hAnsi="宋体" w:eastAsia="宋体" w:cs="宋体"/>
          <w:b/>
          <w:bCs/>
          <w:color w:val="000000"/>
          <w:sz w:val="30"/>
          <w:szCs w:val="30"/>
          <w:highlight w:val="none"/>
        </w:rPr>
        <w:t xml:space="preserve">江苏省政府采购合同（服务）（合同编号）</w:t>
      </w:r>
      <w:r/>
    </w:p>
    <w:p>
      <w:pPr>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一、合同内容</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 标的名称：</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1.2标的质量：</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1.3 标的数量（规模）：</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1.4 履行时间（期限）：</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1.5 履行地点：</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1.6履行方式：</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二、合同金额</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2.1 本合同金额为（大写）：____________________________________圆（_______________元）人民币或其他币种。</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三、技术资料</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四、知识产权</w:t>
      </w:r>
      <w:r/>
    </w:p>
    <w:p>
      <w:pPr>
        <w:ind w:left="408" w:hanging="408"/>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五、产权担保</w:t>
      </w:r>
      <w:r/>
    </w:p>
    <w:p>
      <w:pPr>
        <w:ind w:left="408" w:hanging="408"/>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六、履约保证金</w:t>
      </w:r>
      <w:r/>
    </w:p>
    <w:p>
      <w:pPr>
        <w:ind w:left="408" w:hanging="408"/>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乙方缴纳合同金额的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10</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七、合同转包或分包</w:t>
      </w:r>
      <w:r/>
    </w:p>
    <w:p>
      <w:pPr>
        <w:spacing w:before="145" w:after="145"/>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spacing w:before="145" w:after="145"/>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spacing w:before="145" w:after="145"/>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或7.2乙方应当按照投标文件中提供的分包意向协议履行合同。</w:t>
      </w:r>
      <w:r/>
    </w:p>
    <w:p>
      <w:pPr>
        <w:spacing w:before="145" w:after="145"/>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八、合同款项支付</w:t>
      </w:r>
      <w:r/>
    </w:p>
    <w:p>
      <w:pPr>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ind w:firstLine="420"/>
        <w:spacing w:before="120" w:after="120"/>
        <w:rPr>
          <w:highlight w:val="none"/>
        </w:rPr>
      </w:pPr>
      <w:r>
        <w:rPr>
          <w:rFonts w:hint="eastAsia" w:hAnsiTheme="minorHAnsi" w:cstheme="minorBidi"/>
          <w:spacing w:val="0"/>
          <w:sz w:val="21"/>
          <w:szCs w:val="22"/>
          <w:highlight w:val="none"/>
        </w:rPr>
        <w:t xml:space="preserve">按季度进行考核及付款，</w:t>
      </w:r>
      <w:r>
        <w:rPr>
          <w:rFonts w:hint="eastAsia"/>
          <w:highlight w:val="none"/>
        </w:rPr>
        <w:t xml:space="preserve">季度考核平均分达到 85 分（含 85 分）为优良</w:t>
      </w:r>
      <w:r>
        <w:rPr>
          <w:rFonts w:hint="eastAsia"/>
          <w:highlight w:val="none"/>
          <w:lang w:eastAsia="zh-CN"/>
        </w:rPr>
        <w:t xml:space="preserve">，支付当季</w:t>
      </w:r>
      <w:r>
        <w:rPr>
          <w:rFonts w:hint="eastAsia"/>
          <w:highlight w:val="none"/>
          <w:lang w:val="en-US" w:eastAsia="zh-CN"/>
        </w:rPr>
        <w:t xml:space="preserve">物业费</w:t>
      </w:r>
      <w:r>
        <w:rPr>
          <w:rFonts w:hint="eastAsia"/>
          <w:highlight w:val="none"/>
        </w:rPr>
        <w:t xml:space="preserve">；季度考核平均分达到 60-85 分 （含 60 分）为合格。以 85 分计每低 1 分扣除 1%的当季物业费；季度考核平均分低 于 60 分（不含），60 分以下部分以 60 分计，每低 1 分扣除 2%的当季物业费。季度考核连续两次为“不合格”的，可立即终止《物业管理合同》。</w:t>
      </w:r>
      <w:r/>
    </w:p>
    <w:p>
      <w:pPr>
        <w:ind w:firstLine="480"/>
        <w:spacing w:before="120" w:after="120"/>
        <w:rPr>
          <w:rFonts w:ascii="宋体" w:hAnsi="宋体" w:eastAsia="宋体" w:cs="宋体"/>
          <w:color w:val="ee0000"/>
          <w:sz w:val="24"/>
          <w:szCs w:val="24"/>
          <w:highlight w:val="none"/>
        </w:rPr>
      </w:pPr>
      <w:r>
        <w:rPr>
          <w:rFonts w:hint="eastAsia" w:ascii="宋体" w:hAnsi="宋体" w:eastAsia="宋体" w:cs="宋体"/>
          <w:color w:val="ee0000"/>
          <w:sz w:val="24"/>
          <w:szCs w:val="24"/>
          <w:highlight w:val="none"/>
        </w:rPr>
        <w:t xml:space="preserve">8.2</w:t>
      </w:r>
      <w:r>
        <w:rPr>
          <w:rFonts w:ascii="宋体" w:hAnsi="宋体" w:eastAsia="宋体" w:cs="宋体"/>
          <w:color w:val="ee0000"/>
          <w:sz w:val="24"/>
          <w:szCs w:val="24"/>
          <w:highlight w:val="none"/>
        </w:rPr>
        <w:t xml:space="preserve">供应商申请支付合同款项时，采购人</w:t>
      </w:r>
      <w:r>
        <w:rPr>
          <w:rFonts w:hint="eastAsia" w:ascii="宋体" w:hAnsi="宋体" w:eastAsia="宋体" w:cs="宋体"/>
          <w:color w:val="ee0000"/>
          <w:sz w:val="24"/>
          <w:szCs w:val="24"/>
          <w:highlight w:val="none"/>
        </w:rPr>
        <w:t xml:space="preserve">有权要求其</w:t>
      </w:r>
      <w:r>
        <w:rPr>
          <w:rFonts w:ascii="宋体" w:hAnsi="宋体" w:eastAsia="宋体" w:cs="宋体"/>
          <w:color w:val="ee0000"/>
          <w:sz w:val="24"/>
          <w:szCs w:val="24"/>
          <w:highlight w:val="none"/>
        </w:rPr>
        <w:t xml:space="preserve">提交以下证明材料：</w:t>
      </w:r>
      <w:r/>
    </w:p>
    <w:p>
      <w:pPr>
        <w:spacing w:before="120" w:after="120"/>
        <w:rPr>
          <w:rFonts w:ascii="宋体" w:hAnsi="宋体" w:eastAsia="宋体" w:cs="宋体"/>
          <w:color w:val="ee0000"/>
          <w:sz w:val="24"/>
          <w:szCs w:val="24"/>
          <w:highlight w:val="none"/>
        </w:rPr>
      </w:pPr>
      <w:r>
        <w:rPr>
          <w:rFonts w:ascii="宋体" w:hAnsi="宋体" w:eastAsia="宋体" w:cs="宋体"/>
          <w:color w:val="ee0000"/>
          <w:sz w:val="24"/>
          <w:szCs w:val="24"/>
          <w:highlight w:val="none"/>
        </w:rPr>
        <w:t xml:space="preserve">(1) 经供应商盖章确认的、申请付款周期内（即上月或上一季度）</w:t>
      </w:r>
      <w:r>
        <w:rPr>
          <w:rFonts w:hint="eastAsia" w:ascii="宋体" w:hAnsi="宋体" w:eastAsia="宋体" w:cs="宋体"/>
          <w:color w:val="ee0000"/>
          <w:sz w:val="24"/>
          <w:szCs w:val="24"/>
          <w:highlight w:val="none"/>
        </w:rPr>
        <w:t xml:space="preserve">所有</w:t>
      </w:r>
      <w:r>
        <w:rPr>
          <w:rFonts w:ascii="宋体" w:hAnsi="宋体" w:eastAsia="宋体" w:cs="宋体"/>
          <w:color w:val="ee0000"/>
          <w:sz w:val="24"/>
          <w:szCs w:val="24"/>
          <w:highlight w:val="none"/>
        </w:rPr>
        <w:t xml:space="preserve">项目服务人员的工资发放明细表（须包含人员姓名、发放月份、应发工资金额、实发工资金额、银行流水单号或清晰的银行转账凭证等关键信息）。</w:t>
      </w:r>
      <w:r/>
    </w:p>
    <w:p>
      <w:pPr>
        <w:spacing w:before="120" w:after="120"/>
        <w:rPr>
          <w:rFonts w:ascii="宋体" w:hAnsi="宋体" w:eastAsia="宋体" w:cs="宋体"/>
          <w:color w:val="ee0000"/>
          <w:sz w:val="24"/>
          <w:szCs w:val="24"/>
          <w:highlight w:val="none"/>
        </w:rPr>
      </w:pPr>
      <w:r>
        <w:rPr>
          <w:rFonts w:ascii="宋体" w:hAnsi="宋体" w:eastAsia="宋体" w:cs="宋体"/>
          <w:color w:val="ee0000"/>
          <w:sz w:val="24"/>
          <w:szCs w:val="24"/>
          <w:highlight w:val="none"/>
        </w:rPr>
        <w:t xml:space="preserve">(2) 由社保征收机构出具的、申请付款周期内（即上月或上一季度）所有</w:t>
      </w:r>
      <w:r>
        <w:rPr>
          <w:rFonts w:hint="eastAsia" w:ascii="宋体" w:hAnsi="宋体" w:eastAsia="宋体" w:cs="宋体"/>
          <w:color w:val="ee0000"/>
          <w:sz w:val="24"/>
          <w:szCs w:val="24"/>
          <w:highlight w:val="none"/>
        </w:rPr>
        <w:t xml:space="preserve">未达法定退休年龄</w:t>
      </w:r>
      <w:r>
        <w:rPr>
          <w:rFonts w:ascii="宋体" w:hAnsi="宋体" w:eastAsia="宋体" w:cs="宋体"/>
          <w:color w:val="ee0000"/>
          <w:sz w:val="24"/>
          <w:szCs w:val="24"/>
          <w:highlight w:val="none"/>
        </w:rPr>
        <w:t xml:space="preserve">项目服务人员的社会保险缴纳证明凭证（需清晰显示缴纳单位、人员姓名、身份证号、险种、缴费基数、缴费月份等）。</w:t>
      </w:r>
      <w:r/>
    </w:p>
    <w:p>
      <w:pPr>
        <w:spacing w:before="120" w:after="120"/>
        <w:rPr>
          <w:rFonts w:ascii="宋体" w:hAnsi="宋体" w:eastAsia="宋体" w:cs="宋体"/>
          <w:color w:val="ee0000"/>
          <w:sz w:val="24"/>
          <w:szCs w:val="24"/>
          <w:highlight w:val="none"/>
        </w:rPr>
      </w:pPr>
      <w:r>
        <w:rPr>
          <w:rFonts w:ascii="宋体" w:hAnsi="宋体" w:eastAsia="宋体" w:cs="宋体"/>
          <w:color w:val="ee0000"/>
          <w:sz w:val="24"/>
          <w:szCs w:val="24"/>
          <w:highlight w:val="none"/>
        </w:rPr>
        <w:t xml:space="preserve"> (3) 采购人要求的、证明人员实际投入和工作情况的其他相关材料（如有）。</w:t>
      </w:r>
      <w:r/>
    </w:p>
    <w:p>
      <w:pPr>
        <w:spacing w:before="120" w:after="120"/>
        <w:rPr>
          <w:rFonts w:ascii="宋体" w:hAnsi="宋体" w:eastAsia="宋体" w:cs="宋体"/>
          <w:color w:val="ee0000"/>
          <w:sz w:val="24"/>
          <w:szCs w:val="24"/>
          <w:highlight w:val="none"/>
        </w:rPr>
      </w:pPr>
      <w:r>
        <w:rPr>
          <w:rFonts w:ascii="宋体" w:hAnsi="宋体" w:eastAsia="宋体" w:cs="宋体"/>
          <w:color w:val="ee0000"/>
          <w:sz w:val="24"/>
          <w:szCs w:val="24"/>
          <w:highlight w:val="none"/>
        </w:rPr>
        <w:t xml:space="preserve"> 若</w:t>
      </w:r>
      <w:r>
        <w:rPr>
          <w:rFonts w:hint="eastAsia" w:ascii="宋体" w:hAnsi="宋体" w:eastAsia="宋体" w:cs="宋体"/>
          <w:color w:val="ee0000"/>
          <w:sz w:val="24"/>
          <w:szCs w:val="24"/>
          <w:highlight w:val="none"/>
        </w:rPr>
        <w:t xml:space="preserve">上述8.2所提供的材料</w:t>
      </w:r>
      <w:r>
        <w:rPr>
          <w:rFonts w:ascii="宋体" w:hAnsi="宋体" w:eastAsia="宋体" w:cs="宋体"/>
          <w:color w:val="ee0000"/>
          <w:sz w:val="24"/>
          <w:szCs w:val="24"/>
          <w:highlight w:val="none"/>
        </w:rPr>
        <w:t xml:space="preserve">缺失、无效、不完整，或经核实证明供应商投入的人员数量、资质不符合</w:t>
      </w:r>
      <w:r>
        <w:rPr>
          <w:rFonts w:hint="eastAsia" w:ascii="宋体" w:hAnsi="宋体" w:eastAsia="宋体" w:cs="宋体"/>
          <w:color w:val="ee0000"/>
          <w:sz w:val="24"/>
          <w:szCs w:val="24"/>
          <w:highlight w:val="none"/>
        </w:rPr>
        <w:t xml:space="preserve">采购</w:t>
      </w:r>
      <w:r>
        <w:rPr>
          <w:rFonts w:ascii="宋体" w:hAnsi="宋体" w:eastAsia="宋体" w:cs="宋体"/>
          <w:color w:val="ee0000"/>
          <w:sz w:val="24"/>
          <w:szCs w:val="24"/>
          <w:highlight w:val="none"/>
        </w:rPr>
        <w:t xml:space="preserve">文件及合同约定，或当期服务考核结果未满足合同约定的支付条件，采购人有权：</w:t>
      </w:r>
      <w:r/>
    </w:p>
    <w:p>
      <w:pPr>
        <w:spacing w:before="120" w:after="120"/>
        <w:rPr>
          <w:rFonts w:ascii="宋体" w:hAnsi="宋体" w:eastAsia="宋体" w:cs="宋体"/>
          <w:color w:val="ee0000"/>
          <w:sz w:val="24"/>
          <w:szCs w:val="24"/>
          <w:highlight w:val="none"/>
        </w:rPr>
      </w:pPr>
      <w:r>
        <w:rPr>
          <w:rFonts w:hint="eastAsia" w:ascii="宋体" w:hAnsi="宋体" w:eastAsia="宋体" w:cs="宋体"/>
          <w:color w:val="ee0000"/>
          <w:sz w:val="24"/>
          <w:szCs w:val="24"/>
          <w:highlight w:val="none"/>
        </w:rPr>
        <w:t xml:space="preserve">（1）</w:t>
      </w:r>
      <w:r>
        <w:rPr>
          <w:rFonts w:ascii="宋体" w:hAnsi="宋体" w:eastAsia="宋体" w:cs="宋体"/>
          <w:color w:val="ee0000"/>
          <w:sz w:val="24"/>
          <w:szCs w:val="24"/>
          <w:highlight w:val="none"/>
        </w:rPr>
        <w:t xml:space="preserve">要求供应商补充材料或说明；</w:t>
      </w:r>
      <w:r/>
    </w:p>
    <w:p>
      <w:pPr>
        <w:spacing w:before="120" w:after="120"/>
        <w:rPr>
          <w:rFonts w:ascii="宋体" w:hAnsi="宋体" w:eastAsia="宋体" w:cs="宋体"/>
          <w:color w:val="ee0000"/>
          <w:sz w:val="24"/>
          <w:szCs w:val="24"/>
          <w:highlight w:val="none"/>
        </w:rPr>
      </w:pPr>
      <w:r>
        <w:rPr>
          <w:rFonts w:hint="eastAsia" w:ascii="宋体" w:hAnsi="宋体" w:eastAsia="宋体" w:cs="宋体"/>
          <w:color w:val="ee0000"/>
          <w:sz w:val="24"/>
          <w:szCs w:val="24"/>
          <w:highlight w:val="none"/>
        </w:rPr>
        <w:t xml:space="preserve">（2）</w:t>
      </w:r>
      <w:r>
        <w:rPr>
          <w:rFonts w:ascii="宋体" w:hAnsi="宋体" w:eastAsia="宋体" w:cs="宋体"/>
          <w:color w:val="ee0000"/>
          <w:sz w:val="24"/>
          <w:szCs w:val="24"/>
          <w:highlight w:val="none"/>
        </w:rPr>
        <w:t xml:space="preserve">暂停支付全部或部分该期款项；</w:t>
      </w:r>
      <w:r/>
    </w:p>
    <w:p>
      <w:pPr>
        <w:spacing w:before="120" w:after="120"/>
        <w:rPr>
          <w:rFonts w:ascii="宋体" w:hAnsi="宋体" w:eastAsia="宋体" w:cs="宋体"/>
          <w:color w:val="ee0000"/>
          <w:sz w:val="24"/>
          <w:szCs w:val="24"/>
          <w:highlight w:val="none"/>
        </w:rPr>
      </w:pPr>
      <w:r>
        <w:rPr>
          <w:rFonts w:hint="eastAsia" w:ascii="宋体" w:hAnsi="宋体" w:eastAsia="宋体" w:cs="宋体"/>
          <w:color w:val="ee0000"/>
          <w:sz w:val="24"/>
          <w:szCs w:val="24"/>
          <w:highlight w:val="none"/>
        </w:rPr>
        <w:t xml:space="preserve">（3）</w:t>
      </w:r>
      <w:r>
        <w:rPr>
          <w:rFonts w:ascii="宋体" w:hAnsi="宋体" w:eastAsia="宋体" w:cs="宋体"/>
          <w:color w:val="ee0000"/>
          <w:sz w:val="24"/>
          <w:szCs w:val="24"/>
          <w:highlight w:val="none"/>
        </w:rPr>
        <w:t xml:space="preserve">根据考核结果和合同约定，扣减相应比例的合同款项作为违约金；</w:t>
      </w:r>
      <w:r/>
    </w:p>
    <w:p>
      <w:pPr>
        <w:spacing w:before="120" w:after="120"/>
        <w:rPr>
          <w:rFonts w:ascii="宋体" w:hAnsi="宋体" w:eastAsia="宋体" w:cs="宋体"/>
          <w:color w:val="ee0000"/>
          <w:sz w:val="24"/>
          <w:szCs w:val="24"/>
          <w:highlight w:val="none"/>
        </w:rPr>
      </w:pPr>
      <w:r>
        <w:rPr>
          <w:rFonts w:hint="eastAsia" w:ascii="宋体" w:hAnsi="宋体" w:eastAsia="宋体" w:cs="宋体"/>
          <w:color w:val="ee0000"/>
          <w:sz w:val="24"/>
          <w:szCs w:val="24"/>
          <w:highlight w:val="none"/>
        </w:rPr>
        <w:t xml:space="preserve">（4）</w:t>
      </w:r>
      <w:r>
        <w:rPr>
          <w:rFonts w:ascii="宋体" w:hAnsi="宋体" w:eastAsia="宋体" w:cs="宋体"/>
          <w:color w:val="ee0000"/>
          <w:sz w:val="24"/>
          <w:szCs w:val="24"/>
          <w:highlight w:val="none"/>
        </w:rPr>
        <w:t xml:space="preserve">视情节严重程度，启动违约处理程序。</w:t>
      </w:r>
      <w:r/>
    </w:p>
    <w:p>
      <w:pPr>
        <w:spacing w:before="120" w:after="120"/>
        <w:rPr>
          <w:rFonts w:ascii="宋体" w:hAnsi="宋体" w:eastAsia="宋体" w:cs="宋体"/>
          <w:color w:val="ee0000"/>
          <w:sz w:val="24"/>
          <w:szCs w:val="24"/>
          <w:highlight w:val="none"/>
        </w:rPr>
      </w:pPr>
      <w:r>
        <w:rPr>
          <w:rFonts w:ascii="宋体" w:hAnsi="宋体" w:eastAsia="宋体" w:cs="宋体"/>
          <w:color w:val="ee0000"/>
          <w:sz w:val="24"/>
          <w:szCs w:val="24"/>
          <w:highlight w:val="none"/>
        </w:rPr>
        <w:t xml:space="preserve">供应商提供虚假</w:t>
      </w:r>
      <w:r>
        <w:rPr>
          <w:rFonts w:hint="eastAsia" w:ascii="宋体" w:hAnsi="宋体" w:eastAsia="宋体" w:cs="宋体"/>
          <w:color w:val="ee0000"/>
          <w:sz w:val="24"/>
          <w:szCs w:val="24"/>
          <w:highlight w:val="none"/>
        </w:rPr>
        <w:t xml:space="preserve">材料</w:t>
      </w:r>
      <w:r>
        <w:rPr>
          <w:rFonts w:ascii="宋体" w:hAnsi="宋体" w:eastAsia="宋体" w:cs="宋体"/>
          <w:color w:val="ee0000"/>
          <w:sz w:val="24"/>
          <w:szCs w:val="24"/>
          <w:highlight w:val="none"/>
        </w:rPr>
        <w:t xml:space="preserve">的，一经查实，采购人有权立即暂停或终止付款，并视为严重违约，可依据合同条款追究其一切法律责任。</w:t>
      </w:r>
      <w:r/>
    </w:p>
    <w:p>
      <w:pPr>
        <w:rPr>
          <w:highlight w:val="none"/>
        </w:rPr>
      </w:pPr>
      <w:r>
        <w:rPr>
          <w:highlight w:val="none"/>
        </w:rPr>
      </w:r>
      <w:r/>
    </w:p>
    <w:p>
      <w:pPr>
        <w:pStyle w:val="740"/>
        <w:ind w:firstLine="0"/>
        <w:rPr>
          <w:rFonts w:hAnsi="宋体" w:eastAsia="宋体" w:cs="宋体"/>
          <w:sz w:val="24"/>
          <w:szCs w:val="24"/>
          <w:highlight w:val="none"/>
        </w:rPr>
      </w:pPr>
      <w:r>
        <w:rPr>
          <w:rFonts w:hint="eastAsia" w:hAnsi="宋体" w:eastAsia="宋体" w:cs="宋体"/>
          <w:b/>
          <w:bCs/>
          <w:color w:val="000000"/>
          <w:sz w:val="24"/>
          <w:szCs w:val="24"/>
          <w:highlight w:val="none"/>
        </w:rPr>
        <w:t xml:space="preserve">九、税费</w:t>
      </w:r>
      <w:r/>
    </w:p>
    <w:p>
      <w:pPr>
        <w:spacing w:before="145" w:after="145"/>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十、项目验收</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10.1 甲方依法组织履约验收工作。</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十一、违约责任</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十二、不可抗力事件处理</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十三、解决争议的方法</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十四、合同生效及其它</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ind w:left="480" w:hanging="480"/>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ind w:left="480" w:hanging="480"/>
        <w:spacing w:before="120" w:after="120"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  甲方：                        乙方： </w:t>
      </w:r>
      <w:r/>
    </w:p>
    <w:p>
      <w:pPr>
        <w:spacing w:before="120" w:after="120"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  地址：                        地址： </w:t>
      </w:r>
      <w:r/>
    </w:p>
    <w:p>
      <w:pPr>
        <w:spacing w:before="120" w:after="120"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ind w:firstLine="240"/>
        <w:spacing w:before="120" w:after="120"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联系电话：          </w:t>
      </w:r>
      <w:r/>
    </w:p>
    <w:p>
      <w:pPr>
        <w:jc w:val="center"/>
        <w:spacing w:before="120" w:after="120" w:line="0" w:lineRule="atLeast"/>
        <w:rPr>
          <w:rFonts w:ascii="黑体" w:hAnsi="黑体" w:eastAsia="黑体" w:cs="宋体"/>
          <w:sz w:val="44"/>
          <w:szCs w:val="44"/>
          <w:highlight w:val="none"/>
        </w:rPr>
      </w:pPr>
      <w:r>
        <w:rPr>
          <w:rFonts w:hint="eastAsia" w:ascii="宋体" w:hAnsi="宋体" w:eastAsia="宋体" w:cs="宋体"/>
          <w:color w:val="000000"/>
          <w:szCs w:val="21"/>
          <w:highlight w:val="none"/>
        </w:rPr>
        <w:t xml:space="preserve">                                          签订日期：      年    月   日</w:t>
      </w:r>
      <w:r>
        <w:rPr>
          <w:rFonts w:hint="eastAsia" w:ascii="黑体" w:hAnsi="黑体" w:eastAsia="黑体" w:cs="宋体"/>
          <w:sz w:val="44"/>
          <w:szCs w:val="44"/>
          <w:highlight w:val="none"/>
        </w:rPr>
        <w:br w:type="page" w:clear="all"/>
      </w:r>
      <w:bookmarkEnd w:id="187"/>
      <w:r/>
      <w:r/>
    </w:p>
    <w:p>
      <w:pPr>
        <w:jc w:val="center"/>
        <w:spacing w:before="120" w:after="120" w:line="0" w:lineRule="atLeast"/>
        <w:rPr>
          <w:rFonts w:ascii="黑体" w:hAnsi="黑体" w:eastAsia="黑体" w:cs="宋体"/>
          <w:sz w:val="44"/>
          <w:szCs w:val="44"/>
          <w:highlight w:val="none"/>
        </w:rPr>
      </w:pPr>
      <w:r/>
      <w:bookmarkStart w:id="191" w:name="_Toc120614281"/>
      <w:r>
        <w:rPr>
          <w:rFonts w:ascii="Calibri" w:hAnsi="Calibri" w:eastAsia="黑体" w:cs="Calibri"/>
          <w:sz w:val="44"/>
          <w:szCs w:val="44"/>
          <w:highlight w:val="none"/>
        </w:rPr>
        <w:t xml:space="preserve"> </w:t>
      </w:r>
      <w:r>
        <w:rPr>
          <w:rFonts w:hint="eastAsia" w:ascii="黑体" w:hAnsi="黑体" w:eastAsia="黑体" w:cs="宋体"/>
          <w:sz w:val="44"/>
          <w:szCs w:val="44"/>
          <w:highlight w:val="none"/>
        </w:rPr>
        <w:t xml:space="preserve">第四章 采购需求</w:t>
      </w:r>
      <w:r/>
    </w:p>
    <w:p>
      <w:pPr>
        <w:spacing w:before="120" w:after="120"/>
        <w:rPr>
          <w:rFonts w:ascii="宋体" w:hAnsi="宋体" w:eastAsia="宋体" w:cs="宋体"/>
          <w:color w:val="000000"/>
          <w:sz w:val="24"/>
          <w:szCs w:val="24"/>
          <w:highlight w:val="none"/>
        </w:rPr>
      </w:pPr>
      <w:r>
        <w:rPr>
          <w:rFonts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项目属性：</w:t>
      </w:r>
      <w:r>
        <w:rPr>
          <w:rFonts w:hint="eastAsia" w:ascii="宋体" w:hAnsi="宋体" w:eastAsia="宋体" w:cs="宋体"/>
          <w:b/>
          <w:bCs/>
          <w:color w:val="000000"/>
          <w:sz w:val="24"/>
          <w:szCs w:val="24"/>
          <w:highlight w:val="none"/>
        </w:rPr>
        <w:t xml:space="preserve">服务类项目</w:t>
      </w:r>
      <w:r/>
    </w:p>
    <w:p>
      <w:pPr>
        <w:ind w:firstLine="240"/>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使用说明</w:t>
      </w:r>
      <w:r/>
    </w:p>
    <w:p>
      <w:pPr>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1.本需求标准适用于办公场所的物业管理服务政府采购项目。</w:t>
      </w:r>
      <w:r/>
    </w:p>
    <w:p>
      <w:pPr>
        <w:spacing w:before="120" w:after="1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t xml:space="preserve">应当</w:t>
      </w:r>
      <w:r>
        <w:rPr>
          <w:rFonts w:ascii="宋体" w:hAnsi="宋体" w:eastAsia="宋体" w:cs="宋体"/>
          <w:color w:val="000000"/>
          <w:sz w:val="24"/>
          <w:szCs w:val="24"/>
          <w:highlight w:val="none"/>
        </w:rPr>
        <w:t xml:space="preserve">按照《政府采购需求管理办法》（财库〔2021〕22号）</w:t>
      </w:r>
      <w:r>
        <w:rPr>
          <w:rFonts w:hint="eastAsia" w:ascii="宋体" w:hAnsi="宋体" w:eastAsia="宋体" w:cs="宋体"/>
          <w:color w:val="000000"/>
          <w:sz w:val="24"/>
          <w:szCs w:val="24"/>
          <w:highlight w:val="none"/>
        </w:rPr>
        <w:t xml:space="preserve">的</w:t>
      </w:r>
      <w:r>
        <w:rPr>
          <w:rFonts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t xml:space="preserve">，结合采购项目实际情况，确定采购需求。采购人可以对本需求标准所列的</w:t>
      </w:r>
      <w:r>
        <w:rPr>
          <w:rFonts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t xml:space="preserve">及服务标准作必要的调整，也可以</w:t>
      </w:r>
      <w:r>
        <w:rPr>
          <w:rFonts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rPr>
        <w:t xml:space="preserve">相关</w:t>
      </w:r>
      <w:r>
        <w:rPr>
          <w:rFonts w:ascii="宋体" w:hAnsi="宋体" w:eastAsia="宋体" w:cs="宋体"/>
          <w:color w:val="000000"/>
          <w:sz w:val="24"/>
          <w:szCs w:val="24"/>
          <w:highlight w:val="none"/>
        </w:rPr>
        <w:t xml:space="preserve">指标提出更高要求，但不得超出实际需要。</w:t>
      </w:r>
      <w:r>
        <w:rPr>
          <w:rFonts w:hint="eastAsia" w:ascii="宋体" w:hAnsi="宋体" w:eastAsia="宋体" w:cs="宋体"/>
          <w:color w:val="000000"/>
          <w:sz w:val="24"/>
          <w:szCs w:val="24"/>
          <w:highlight w:val="none"/>
        </w:rPr>
        <w:t xml:space="preserve">采购需求的所有内容，应当包含在合同文本中</w:t>
      </w:r>
      <w:r>
        <w:rPr>
          <w:rFonts w:ascii="宋体" w:hAnsi="宋体" w:eastAsia="宋体" w:cs="宋体"/>
          <w:color w:val="000000"/>
          <w:sz w:val="24"/>
          <w:szCs w:val="24"/>
          <w:highlight w:val="none"/>
        </w:rPr>
        <w:t xml:space="preserve">。</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采购人应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加强履约验收管理，按照采购合同约定对供应商提供的</w:t>
      </w:r>
      <w:r>
        <w:rPr>
          <w:rFonts w:hint="eastAsia" w:ascii="宋体" w:hAnsi="宋体" w:eastAsia="宋体" w:cs="宋体"/>
          <w:color w:val="000000"/>
          <w:sz w:val="24"/>
          <w:szCs w:val="24"/>
          <w:highlight w:val="none"/>
        </w:rPr>
        <w:t xml:space="preserve">物业管理服务</w:t>
      </w:r>
      <w:r>
        <w:rPr>
          <w:rFonts w:ascii="宋体" w:hAnsi="宋体" w:eastAsia="宋体" w:cs="宋体"/>
          <w:color w:val="000000"/>
          <w:sz w:val="24"/>
          <w:szCs w:val="24"/>
          <w:highlight w:val="none"/>
        </w:rPr>
        <w:t xml:space="preserve">进行验收，对于供应商未按合同约定提供</w:t>
      </w:r>
      <w:r>
        <w:rPr>
          <w:rFonts w:hint="eastAsia" w:ascii="宋体" w:hAnsi="宋体" w:eastAsia="宋体" w:cs="宋体"/>
          <w:color w:val="000000"/>
          <w:sz w:val="24"/>
          <w:szCs w:val="24"/>
          <w:highlight w:val="none"/>
        </w:rPr>
        <w:t xml:space="preserve">物业管理服务</w:t>
      </w:r>
      <w:r>
        <w:rPr>
          <w:rFonts w:ascii="宋体" w:hAnsi="宋体" w:eastAsia="宋体" w:cs="宋体"/>
          <w:color w:val="000000"/>
          <w:sz w:val="24"/>
          <w:szCs w:val="24"/>
          <w:highlight w:val="none"/>
        </w:rPr>
        <w:t xml:space="preserve">的，采购人应当依法追究其违约责任。</w:t>
      </w:r>
      <w:r/>
    </w:p>
    <w:p>
      <w:pPr>
        <w:rPr>
          <w:rFonts w:ascii="宋体" w:hAnsi="宋体" w:eastAsia="宋体" w:cs="宋体"/>
          <w:color w:val="000000"/>
          <w:sz w:val="24"/>
          <w:szCs w:val="24"/>
          <w:highlight w:val="none"/>
        </w:rPr>
      </w:pPr>
      <w:r/>
      <w:bookmarkStart w:id="192" w:name="_Toc5112"/>
      <w:r/>
      <w:bookmarkStart w:id="193" w:name="_Toc2486"/>
      <w:r/>
      <w:bookmarkStart w:id="194" w:name="_Toc17312"/>
      <w:r>
        <w:rPr>
          <w:rFonts w:hint="eastAsia" w:ascii="宋体" w:hAnsi="宋体" w:eastAsia="宋体" w:cs="宋体"/>
          <w:color w:val="000000"/>
          <w:sz w:val="24"/>
          <w:szCs w:val="24"/>
          <w:highlight w:val="none"/>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ascii="宋体" w:hAnsi="宋体" w:eastAsia="宋体" w:cs="宋体"/>
          <w:color w:val="000000"/>
          <w:sz w:val="24"/>
          <w:szCs w:val="24"/>
          <w:highlight w:val="none"/>
        </w:rPr>
        <w:br w:type="page" w:clear="all"/>
      </w:r>
      <w:bookmarkEnd w:id="192"/>
      <w:r/>
      <w:bookmarkEnd w:id="193"/>
      <w:r/>
      <w:bookmarkEnd w:id="194"/>
      <w:r>
        <w:rPr>
          <w:rFonts w:hint="eastAsia" w:ascii="宋体" w:hAnsi="宋体" w:eastAsia="宋体" w:cs="宋体"/>
          <w:b/>
          <w:bCs/>
          <w:color w:val="000000"/>
          <w:sz w:val="24"/>
          <w:szCs w:val="24"/>
          <w:highlight w:val="none"/>
        </w:rPr>
        <w:t xml:space="preserve">1.项目基本情况</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新校区位于江苏省泰州市医药高新区天星路8号，老校区位于泰州市海陵区口泰路40号，学校占地面积约55万平方米，建筑面积近30万平方米，绿化面积约14万平方米；有教职员工600余人，全日制在校生1万余人。</w:t>
      </w:r>
      <w:r/>
    </w:p>
    <w:p>
      <w:pP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1.1物业情况</w:t>
      </w:r>
      <w:r/>
    </w:p>
    <w:tbl>
      <w:tblPr>
        <w:tblStyle w:val="699"/>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60"/>
        <w:gridCol w:w="3533"/>
        <w:gridCol w:w="4126"/>
      </w:tblGrid>
      <w:tr>
        <w:trPr>
          <w:jc w:val="center"/>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物业名称</w:t>
            </w:r>
            <w:r/>
          </w:p>
        </w:tc>
        <w:tc>
          <w:tcPr>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jc w:val="cente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物业地址</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泰州职业技术学院新校区</w:t>
            </w:r>
            <w:r/>
          </w:p>
        </w:tc>
        <w:tc>
          <w:tcPr>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泰州市医药高新区天星路8号</w:t>
            </w:r>
            <w:r/>
          </w:p>
        </w:tc>
      </w:tr>
      <w:tr>
        <w:trPr>
          <w:jc w:val="center"/>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泰州职业技术学院老校区</w:t>
            </w:r>
            <w:r/>
          </w:p>
        </w:tc>
        <w:tc>
          <w:tcPr>
            <w:tcBorders>
              <w:top w:val="single" w:color="auto" w:sz="4" w:space="0"/>
              <w:left w:val="single" w:color="auto" w:sz="4" w:space="0"/>
              <w:bottom w:val="single" w:color="auto" w:sz="4" w:space="0"/>
              <w:right w:val="single" w:color="auto" w:sz="4" w:space="0"/>
            </w:tcBorders>
            <w:tcW w:w="4126"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泰州市海陵区迎宾路169号</w:t>
            </w:r>
            <w:r/>
          </w:p>
        </w:tc>
      </w:tr>
    </w:tbl>
    <w:p>
      <w:pP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1.2采购人提供供应商使用的场地、设施、设备、材料等（结合“4.供应商履行合同所需的设备”、“7.需要说明的其他事项”统筹考虑）</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采购人可以无偿提供给供应商在本项目中使用的设施、设备、材料、场地等，如下：</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sz w:val="24"/>
          <w:szCs w:val="24"/>
          <w:highlight w:val="none"/>
        </w:rPr>
        <w:t xml:space="preserve">采购人可提供值班室、仓库等；</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（2）采购人可提供的食堂，餐费由供应商自理；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（3）采购人可提供的食堂餐具清洗、消毒等</w:t>
      </w:r>
      <w:r>
        <w:rPr>
          <w:rFonts w:hint="eastAsia" w:ascii="宋体" w:hAnsi="宋体" w:cs="宋体"/>
          <w:sz w:val="24"/>
          <w:szCs w:val="24"/>
          <w:highlight w:val="none"/>
        </w:rPr>
        <w:t xml:space="preserve">等易耗品</w:t>
      </w:r>
      <w:r>
        <w:rPr>
          <w:rFonts w:hint="eastAsia" w:ascii="宋体" w:hAnsi="宋体" w:eastAsia="宋体" w:cs="宋体"/>
          <w:color w:val="000000"/>
          <w:sz w:val="24"/>
          <w:szCs w:val="24"/>
          <w:highlight w:val="none"/>
        </w:rPr>
        <w:t xml:space="preserve">；</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供应商应当承担除以上所列场地、设施、设备、材料外，与物业管理服务有关的其他场地、设施、设备、材料等。</w:t>
      </w:r>
      <w:r/>
    </w:p>
    <w:p>
      <w:pPr>
        <w:ind w:firstLine="48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2.物业服务（包括但不限于）</w:t>
      </w:r>
      <w:r/>
    </w:p>
    <w:tbl>
      <w:tblPr>
        <w:tblStyle w:val="699"/>
        <w:tblW w:w="8872" w:type="dxa"/>
        <w:jc w:val="center"/>
        <w:tblLayout w:type="autofit"/>
        <w:tblCellMar>
          <w:left w:w="108" w:type="dxa"/>
          <w:top w:w="0" w:type="dxa"/>
          <w:right w:w="108" w:type="dxa"/>
          <w:bottom w:w="0" w:type="dxa"/>
        </w:tblCellMar>
        <w:tblLook w:val="04A0" w:firstRow="1" w:lastRow="0" w:firstColumn="1" w:lastColumn="0" w:noHBand="0" w:noVBand="1"/>
      </w:tblPr>
      <w:tblGrid>
        <w:gridCol w:w="579"/>
        <w:gridCol w:w="1875"/>
        <w:gridCol w:w="1463"/>
        <w:gridCol w:w="4955"/>
      </w:tblGrid>
      <w:tr>
        <w:trPr>
          <w:jc w:val="center"/>
          <w:tblHeader/>
        </w:trPr>
        <w:tc>
          <w:tcPr>
            <w:tcBorders>
              <w:top w:val="single" w:color="auto" w:sz="4" w:space="0"/>
              <w:left w:val="single" w:color="auto" w:sz="4" w:space="0"/>
              <w:bottom w:val="single" w:color="auto" w:sz="4" w:space="0"/>
              <w:right w:val="single" w:color="auto" w:sz="4" w:space="0"/>
            </w:tcBorders>
            <w:tcW w:w="579" w:type="dxa"/>
            <w:vAlign w:val="center"/>
            <w:textDirection w:val="lrTb"/>
            <w:noWrap w:val="false"/>
          </w:tcPr>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校区</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建筑面积</w:t>
            </w:r>
            <w:r/>
          </w:p>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（平方米）</w:t>
            </w:r>
            <w:r/>
          </w:p>
        </w:tc>
        <w:tc>
          <w:tcPr>
            <w:tcBorders>
              <w:top w:val="single" w:color="auto" w:sz="4" w:space="0"/>
              <w:left w:val="single" w:color="auto" w:sz="4" w:space="0"/>
              <w:bottom w:val="single" w:color="auto" w:sz="4" w:space="0"/>
              <w:right w:val="single" w:color="auto" w:sz="4" w:space="0"/>
            </w:tcBorders>
            <w:tcW w:w="4955" w:type="dxa"/>
            <w:vAlign w:val="center"/>
            <w:textDirection w:val="lrTb"/>
            <w:noWrap w:val="false"/>
          </w:tcPr>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79"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泰州职业技术学院新校区</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290000</w:t>
            </w:r>
            <w:r/>
          </w:p>
        </w:tc>
        <w:tc>
          <w:tcPr>
            <w:tcBorders>
              <w:top w:val="single" w:color="auto" w:sz="4" w:space="0"/>
              <w:left w:val="single" w:color="auto" w:sz="4" w:space="0"/>
              <w:right w:val="single" w:color="auto" w:sz="4" w:space="0"/>
            </w:tcBorders>
            <w:tcW w:w="495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1.委托范围内的安全管理、保洁管理、物业档案资料管理、数据处理及上报。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2.消防监控及委托范围内的突发事件的规范、及时、有效处置。</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3.委托范围内（不含新校区学生宿舍、食堂）公共设施、设备的管理、维护、维修，不含因工程质量原因引起的工程维修；</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4.委托范围内的公共场所及指定设施设备等的卫生保洁（含空调、电扇、开水器、纱窗、窗帘、门窗玻璃定期保洁）。</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5.消防监控室、配电房的值守及日常管理。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6.水泵房的日常巡检。</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7.行政楼及学校重要会议的会务服务。</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8.食堂餐具收集、清洗、分类、消毒服务。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9.校园绿化养护。</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10.委托范围内配合学校重大活动的保障与服务。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11.其它属于物业管理范围内的工作，包括不限于人防工程管理、防寒防冻、防台防汛等极端天气应急响应。</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12.投标单位另行承诺的服务。</w:t>
            </w:r>
            <w:r/>
          </w:p>
        </w:tc>
      </w:tr>
      <w:tr>
        <w:trPr>
          <w:jc w:val="center"/>
        </w:trPr>
        <w:tc>
          <w:tcPr>
            <w:tcBorders>
              <w:top w:val="single" w:color="auto" w:sz="4" w:space="0"/>
              <w:left w:val="single" w:color="auto" w:sz="4" w:space="0"/>
              <w:bottom w:val="single" w:color="auto" w:sz="4" w:space="0"/>
              <w:right w:val="single" w:color="auto" w:sz="4" w:space="0"/>
            </w:tcBorders>
            <w:tcW w:w="579"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泰州职业技术学院老校区</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w:t>
            </w:r>
            <w:r/>
          </w:p>
        </w:tc>
        <w:tc>
          <w:tcPr>
            <w:tcBorders>
              <w:left w:val="single" w:color="auto" w:sz="4" w:space="0"/>
              <w:bottom w:val="single" w:color="auto" w:sz="4" w:space="0"/>
              <w:right w:val="single" w:color="auto" w:sz="4" w:space="0"/>
            </w:tcBorders>
            <w:tcW w:w="4955" w:type="dxa"/>
            <w:vAlign w:val="center"/>
            <w:vMerge w:val="continue"/>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3.物业管理服务内容及标准</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物业管理服务包括基本服务、供配电系统管理养护服务、消防监控值班服务、公用设施设备维护服务、保洁服务、绿化服务、会议服务</w:t>
      </w:r>
      <w:r>
        <w:rPr>
          <w:rFonts w:hint="eastAsia" w:ascii="宋体" w:hAnsi="宋体" w:eastAsia="宋体" w:cs="宋体"/>
          <w:color w:val="000000"/>
          <w:sz w:val="24"/>
          <w:szCs w:val="24"/>
          <w:highlight w:val="none"/>
          <w:lang w:val="en-US" w:eastAsia="zh-CN"/>
        </w:rPr>
        <w:t xml:space="preserve">等，其中消防监控值班服务、绿化服务经采购人同意后允许分包，其他服务不得分包</w:t>
      </w:r>
      <w:r>
        <w:rPr>
          <w:rFonts w:hint="eastAsia" w:ascii="宋体" w:hAnsi="宋体" w:eastAsia="宋体" w:cs="宋体"/>
          <w:color w:val="000000"/>
          <w:sz w:val="24"/>
          <w:szCs w:val="24"/>
          <w:highlight w:val="none"/>
        </w:rPr>
        <w:t xml:space="preserve">。</w:t>
      </w:r>
      <w:r/>
    </w:p>
    <w:p>
      <w:pPr>
        <w:rPr>
          <w:rFonts w:ascii="宋体" w:hAnsi="宋体" w:eastAsia="宋体" w:cs="宋体"/>
          <w:color w:val="000000"/>
          <w:sz w:val="24"/>
          <w:szCs w:val="24"/>
          <w:highlight w:val="none"/>
        </w:rPr>
      </w:pPr>
      <w:r/>
      <w:bookmarkStart w:id="195" w:name="_Toc26156"/>
      <w:r/>
      <w:bookmarkStart w:id="196" w:name="_Toc10498"/>
      <w:r/>
      <w:bookmarkStart w:id="197" w:name="_Toc26485"/>
      <w:r>
        <w:rPr>
          <w:rFonts w:hint="eastAsia" w:ascii="宋体" w:hAnsi="宋体" w:eastAsia="宋体" w:cs="宋体"/>
          <w:color w:val="000000"/>
          <w:sz w:val="24"/>
          <w:szCs w:val="24"/>
          <w:highlight w:val="none"/>
        </w:rPr>
        <w:t xml:space="preserve">3.</w:t>
      </w:r>
      <w:bookmarkEnd w:id="195"/>
      <w:r/>
      <w:bookmarkEnd w:id="196"/>
      <w:r/>
      <w:bookmarkEnd w:id="197"/>
      <w:r>
        <w:rPr>
          <w:rFonts w:hint="eastAsia" w:ascii="宋体" w:hAnsi="宋体" w:eastAsia="宋体" w:cs="宋体"/>
          <w:color w:val="000000"/>
          <w:sz w:val="24"/>
          <w:szCs w:val="24"/>
          <w:highlight w:val="none"/>
        </w:rPr>
        <w:t xml:space="preserve">1基本服务</w:t>
      </w:r>
      <w:r/>
    </w:p>
    <w:tbl>
      <w:tblPr>
        <w:tblStyle w:val="69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362"/>
        <w:gridCol w:w="6917"/>
      </w:tblGrid>
      <w:tr>
        <w:trPr>
          <w:trHeight w:val="454"/>
        </w:trPr>
        <w:tc>
          <w:tcPr>
            <w:tcW w:w="956"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序号</w:t>
            </w:r>
            <w:r/>
          </w:p>
        </w:tc>
        <w:tc>
          <w:tcPr>
            <w:tcW w:w="2360"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服务标准</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目标与责任</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结合采购人要求及物业服务实际情况，制定年度管理目标，明确责任分工，并制定配套实施方案。</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（2）配合采购人进行日常及各类重大活动现场保洁、供电保障、消防监控及设施设备运行保障。</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服务人员要求</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每季度至少开展1次岗位技能、职业素质、服务知识、客户文化、绿色节能环保等教育培训，并进行适当形式的考核。</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根据采购人要求对服务人员进行从业资格审查，审查结果向采购人报备。</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服务人员的年龄、学历、工作经验及资格条件</w:t>
            </w:r>
            <w:r>
              <w:rPr>
                <w:rFonts w:hint="eastAsia" w:ascii="宋体" w:hAnsi="宋体" w:eastAsia="宋体" w:cs="宋体"/>
                <w:color w:val="000000"/>
                <w:sz w:val="24"/>
                <w:szCs w:val="24"/>
                <w:highlight w:val="none"/>
              </w:rPr>
              <w:t xml:space="preserve">应当</w:t>
            </w:r>
            <w:r>
              <w:rPr>
                <w:rFonts w:ascii="宋体" w:hAnsi="宋体" w:eastAsia="宋体" w:cs="宋体"/>
                <w:color w:val="000000"/>
                <w:sz w:val="24"/>
                <w:szCs w:val="24"/>
                <w:highlight w:val="none"/>
              </w:rPr>
              <w:t xml:space="preserve">与所在岗位能力要求相匹配，到岗前</w:t>
            </w:r>
            <w:r>
              <w:rPr>
                <w:rFonts w:hint="eastAsia" w:ascii="宋体" w:hAnsi="宋体" w:eastAsia="宋体" w:cs="宋体"/>
                <w:color w:val="000000"/>
                <w:sz w:val="24"/>
                <w:szCs w:val="24"/>
                <w:highlight w:val="none"/>
              </w:rPr>
              <w:t xml:space="preserve">应当</w:t>
            </w:r>
            <w:r>
              <w:rPr>
                <w:rFonts w:ascii="宋体" w:hAnsi="宋体" w:eastAsia="宋体" w:cs="宋体"/>
                <w:color w:val="000000"/>
                <w:sz w:val="24"/>
                <w:szCs w:val="24"/>
                <w:highlight w:val="none"/>
              </w:rPr>
              <w:t xml:space="preserve">经过必要的岗前培训以达到岗位能力要求，国家、行业规定应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取得职业资格证书或特种作业证书的，应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按规定持证上岗。</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如采购人认为服务人员不适应岗位要求或存在其他影响工作的，可要求供应商进行</w:t>
            </w:r>
            <w:r>
              <w:rPr>
                <w:rFonts w:hint="eastAsia" w:ascii="宋体" w:hAnsi="宋体" w:eastAsia="宋体" w:cs="宋体"/>
                <w:color w:val="000000"/>
                <w:sz w:val="24"/>
                <w:szCs w:val="24"/>
                <w:highlight w:val="none"/>
              </w:rPr>
              <w:t xml:space="preserve">调换</w:t>
            </w:r>
            <w:r>
              <w:rPr>
                <w:rFonts w:ascii="宋体" w:hAnsi="宋体" w:eastAsia="宋体" w:cs="宋体"/>
                <w:color w:val="000000"/>
                <w:sz w:val="24"/>
                <w:szCs w:val="24"/>
                <w:highlight w:val="none"/>
              </w:rPr>
              <w:t xml:space="preserve">。如因供应商原因对服务人员进行</w:t>
            </w:r>
            <w:r>
              <w:rPr>
                <w:rFonts w:hint="eastAsia" w:ascii="宋体" w:hAnsi="宋体" w:eastAsia="宋体" w:cs="宋体"/>
                <w:color w:val="000000"/>
                <w:sz w:val="24"/>
                <w:szCs w:val="24"/>
                <w:highlight w:val="none"/>
              </w:rPr>
              <w:t xml:space="preserve">调换</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应当</w:t>
            </w:r>
            <w:r>
              <w:rPr>
                <w:rFonts w:ascii="宋体" w:hAnsi="宋体" w:eastAsia="宋体" w:cs="宋体"/>
                <w:color w:val="000000"/>
                <w:sz w:val="24"/>
                <w:szCs w:val="24"/>
                <w:highlight w:val="none"/>
              </w:rPr>
              <w:t xml:space="preserve">经采购人同意，更换比例不得超过本项目服务人员总数的20%。本项目服务人员不得在其他项目兼职。</w:t>
            </w:r>
            <w:r/>
          </w:p>
        </w:tc>
      </w:tr>
      <w:tr>
        <w:trPr>
          <w:trHeight w:val="646"/>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着装</w:t>
            </w:r>
            <w:r>
              <w:rPr>
                <w:rFonts w:hint="eastAsia" w:ascii="宋体" w:hAnsi="宋体" w:eastAsia="宋体" w:cs="宋体"/>
                <w:color w:val="000000"/>
                <w:sz w:val="24"/>
                <w:szCs w:val="24"/>
                <w:highlight w:val="none"/>
              </w:rPr>
              <w:t xml:space="preserve">分类</w:t>
            </w:r>
            <w:r>
              <w:rPr>
                <w:rFonts w:ascii="宋体" w:hAnsi="宋体" w:eastAsia="宋体" w:cs="宋体"/>
                <w:color w:val="000000"/>
                <w:sz w:val="24"/>
                <w:szCs w:val="24"/>
                <w:highlight w:val="none"/>
              </w:rPr>
              <w:t xml:space="preserve">统一，佩戴标识。仪容整洁、姿态端正、举止文明。用语文明礼貌，态度温和耐心。</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保密和</w:t>
            </w:r>
            <w:r>
              <w:rPr>
                <w:rFonts w:hint="eastAsia" w:ascii="宋体" w:hAnsi="宋体" w:eastAsia="宋体" w:cs="宋体"/>
                <w:color w:val="000000"/>
                <w:sz w:val="24"/>
                <w:szCs w:val="24"/>
                <w:highlight w:val="none"/>
              </w:rPr>
              <w:t xml:space="preserve">思想政治</w:t>
            </w:r>
            <w:r>
              <w:rPr>
                <w:rFonts w:ascii="宋体" w:hAnsi="宋体" w:eastAsia="宋体" w:cs="宋体"/>
                <w:color w:val="000000"/>
                <w:sz w:val="24"/>
                <w:szCs w:val="24"/>
                <w:highlight w:val="none"/>
              </w:rPr>
              <w:t xml:space="preserve">教育</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建立保密管理制度。制度内容应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包括但不限于：①明确重点要害岗位保密职责。②对涉密工作岗位的保密要求。</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根据采购人要求与涉密工作岗位的服务人员签订保密协议。保密协议应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向采购人报备。</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每季度至少</w:t>
            </w:r>
            <w:r>
              <w:rPr>
                <w:rFonts w:hint="eastAsia" w:ascii="宋体" w:hAnsi="宋体" w:eastAsia="宋体" w:cs="宋体"/>
                <w:color w:val="000000"/>
                <w:sz w:val="24"/>
                <w:szCs w:val="24"/>
                <w:highlight w:val="none"/>
              </w:rPr>
              <w:t xml:space="preserve">开展</w:t>
            </w:r>
            <w:r>
              <w:rPr>
                <w:rFonts w:ascii="宋体" w:hAnsi="宋体" w:eastAsia="宋体" w:cs="宋体"/>
                <w:color w:val="000000"/>
                <w:sz w:val="24"/>
                <w:szCs w:val="24"/>
                <w:highlight w:val="none"/>
              </w:rPr>
              <w:t xml:space="preserve">1次对服务人员进行保密、思想政治教育</w:t>
            </w:r>
            <w:r>
              <w:rPr>
                <w:rFonts w:hint="eastAsia" w:ascii="宋体" w:hAnsi="宋体" w:eastAsia="宋体" w:cs="宋体"/>
                <w:color w:val="000000"/>
                <w:sz w:val="24"/>
                <w:szCs w:val="24"/>
                <w:highlight w:val="none"/>
              </w:rPr>
              <w:t xml:space="preserve">的</w:t>
            </w:r>
            <w:r>
              <w:rPr>
                <w:rFonts w:ascii="宋体" w:hAnsi="宋体" w:eastAsia="宋体" w:cs="宋体"/>
                <w:color w:val="000000"/>
                <w:sz w:val="24"/>
                <w:szCs w:val="24"/>
                <w:highlight w:val="none"/>
              </w:rPr>
              <w:t xml:space="preserve">培训，</w:t>
            </w:r>
            <w:r>
              <w:rPr>
                <w:rFonts w:hint="eastAsia" w:ascii="宋体" w:hAnsi="宋体" w:eastAsia="宋体" w:cs="宋体"/>
                <w:color w:val="000000"/>
                <w:sz w:val="24"/>
                <w:szCs w:val="24"/>
                <w:highlight w:val="none"/>
              </w:rPr>
              <w:t xml:space="preserve">提高</w:t>
            </w:r>
            <w:r>
              <w:rPr>
                <w:rFonts w:ascii="宋体" w:hAnsi="宋体" w:eastAsia="宋体" w:cs="宋体"/>
                <w:color w:val="000000"/>
                <w:sz w:val="24"/>
                <w:szCs w:val="24"/>
                <w:highlight w:val="none"/>
              </w:rPr>
              <w:t xml:space="preserve">服务人员保密意识和思想政治意识。新入职员工应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接受保密、思想政治教育培训，进行必要的</w:t>
            </w:r>
            <w:r>
              <w:rPr>
                <w:rFonts w:hint="eastAsia" w:ascii="宋体" w:hAnsi="宋体" w:eastAsia="宋体" w:cs="宋体"/>
                <w:color w:val="000000"/>
                <w:sz w:val="24"/>
                <w:szCs w:val="24"/>
                <w:highlight w:val="none"/>
              </w:rPr>
              <w:t xml:space="preserve">人员经历</w:t>
            </w:r>
            <w:r>
              <w:rPr>
                <w:rFonts w:ascii="宋体" w:hAnsi="宋体" w:eastAsia="宋体" w:cs="宋体"/>
                <w:color w:val="000000"/>
                <w:sz w:val="24"/>
                <w:szCs w:val="24"/>
                <w:highlight w:val="none"/>
              </w:rPr>
              <w:t xml:space="preserve">审查，合格后签订保密协议方可上岗。</w:t>
            </w:r>
            <w:r/>
          </w:p>
        </w:tc>
      </w:tr>
      <w:tr>
        <w:trPr>
          <w:trHeight w:val="96"/>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发现服务人员</w:t>
            </w:r>
            <w:r>
              <w:rPr>
                <w:rFonts w:hint="eastAsia" w:ascii="宋体" w:hAnsi="宋体" w:eastAsia="宋体" w:cs="宋体"/>
                <w:color w:val="000000"/>
                <w:sz w:val="24"/>
                <w:szCs w:val="24"/>
                <w:highlight w:val="none"/>
              </w:rPr>
              <w:t xml:space="preserve">违法违规或</w:t>
            </w:r>
            <w:r>
              <w:rPr>
                <w:rFonts w:ascii="宋体" w:hAnsi="宋体" w:eastAsia="宋体" w:cs="宋体"/>
                <w:color w:val="000000"/>
                <w:sz w:val="24"/>
                <w:szCs w:val="24"/>
                <w:highlight w:val="none"/>
              </w:rPr>
              <w:t xml:space="preserve">重大过失，及时报告采购人，并采取必要补救措施。</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档案管理</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建立物业信息，准确、及时地对文件资料和服务记录进行归档保存，并确保其物理安全。</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档案和记录齐全，包括但不限于：①</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建议与投诉等。教育培训和考核记录。保密、思想政治教育培训记录。②房屋维护服务：房屋台账、使用说明、房屋装修、维保记录等。③</w:t>
            </w:r>
            <w:r>
              <w:rPr>
                <w:rFonts w:hint="eastAsia" w:ascii="宋体" w:hAnsi="宋体" w:eastAsia="宋体" w:cs="宋体"/>
                <w:color w:val="000000"/>
                <w:sz w:val="24"/>
                <w:szCs w:val="24"/>
                <w:highlight w:val="none"/>
              </w:rPr>
              <w:t xml:space="preserve">公用设施</w:t>
            </w:r>
            <w:r>
              <w:rPr>
                <w:rFonts w:ascii="宋体" w:hAnsi="宋体" w:eastAsia="宋体" w:cs="宋体"/>
                <w:color w:val="000000"/>
                <w:sz w:val="24"/>
                <w:szCs w:val="24"/>
                <w:highlight w:val="none"/>
              </w:rPr>
              <w:t xml:space="preserve">设备维护服务：设备台账、设备卡、使用说明、维保记录</w:t>
            </w:r>
            <w:r>
              <w:rPr>
                <w:rFonts w:hint="eastAsia" w:ascii="宋体" w:hAnsi="宋体" w:eastAsia="宋体" w:cs="宋体"/>
                <w:color w:val="000000"/>
                <w:sz w:val="24"/>
                <w:szCs w:val="24"/>
                <w:highlight w:val="none"/>
              </w:rPr>
              <w:t xml:space="preserve">、巡查记录、设施设备安全运行、设施设备定期巡检、维护保养、维修档案</w:t>
            </w:r>
            <w:r>
              <w:rPr>
                <w:rFonts w:ascii="宋体" w:hAnsi="宋体" w:eastAsia="宋体" w:cs="宋体"/>
                <w:color w:val="000000"/>
                <w:sz w:val="24"/>
                <w:szCs w:val="24"/>
                <w:highlight w:val="none"/>
              </w:rPr>
              <w:t xml:space="preserve">等。④保洁服务：工作日志、清洁检查表、用品清单、客户反馈表等。⑤绿化服务：绿化总平面图、清洁整改记录、消杀记录等。</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遵守采购人的信息、档案资料保密要求，未经许可，不得将</w:t>
            </w:r>
            <w:r>
              <w:rPr>
                <w:rFonts w:hint="eastAsia" w:ascii="宋体" w:hAnsi="宋体" w:eastAsia="宋体" w:cs="宋体"/>
                <w:color w:val="000000"/>
                <w:sz w:val="24"/>
                <w:szCs w:val="24"/>
                <w:highlight w:val="none"/>
              </w:rPr>
              <w:t xml:space="preserve">建筑物平面图等</w:t>
            </w:r>
            <w:r>
              <w:rPr>
                <w:rFonts w:ascii="宋体" w:hAnsi="宋体" w:eastAsia="宋体" w:cs="宋体"/>
                <w:color w:val="000000"/>
                <w:sz w:val="24"/>
                <w:szCs w:val="24"/>
                <w:highlight w:val="none"/>
              </w:rPr>
              <w:t xml:space="preserve">资料转作其他用途</w:t>
            </w:r>
            <w:r>
              <w:rPr>
                <w:rFonts w:hint="eastAsia" w:ascii="宋体" w:hAnsi="宋体" w:eastAsia="宋体" w:cs="宋体"/>
                <w:color w:val="000000"/>
                <w:sz w:val="24"/>
                <w:szCs w:val="24"/>
                <w:highlight w:val="none"/>
              </w:rPr>
              <w:t xml:space="preserve">或向其他单位、个人提供</w:t>
            </w:r>
            <w:r>
              <w:rPr>
                <w:rFonts w:ascii="宋体" w:hAnsi="宋体" w:eastAsia="宋体" w:cs="宋体"/>
                <w:color w:val="000000"/>
                <w:sz w:val="24"/>
                <w:szCs w:val="24"/>
                <w:highlight w:val="none"/>
              </w:rPr>
              <w:t xml:space="preserve">。</w:t>
            </w:r>
            <w:r/>
          </w:p>
        </w:tc>
      </w:tr>
      <w:tr>
        <w:trPr>
          <w:trHeight w:val="28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（4）履约结束后，相关资料交还采购人，采购人按政府采购相关规定存档。</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分包供应商管理</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1）合理控制外包服务人员</w:t>
            </w:r>
            <w:r>
              <w:rPr>
                <w:rFonts w:hint="eastAsia" w:ascii="宋体" w:hAnsi="宋体" w:eastAsia="宋体" w:cs="宋体"/>
                <w:color w:val="000000"/>
                <w:sz w:val="24"/>
                <w:szCs w:val="24"/>
                <w:highlight w:val="none"/>
              </w:rPr>
              <w:t xml:space="preserve">数量和</w:t>
            </w:r>
            <w:r>
              <w:rPr>
                <w:rFonts w:ascii="宋体" w:hAnsi="宋体" w:eastAsia="宋体" w:cs="宋体"/>
                <w:color w:val="000000"/>
                <w:sz w:val="24"/>
                <w:szCs w:val="24"/>
                <w:highlight w:val="none"/>
              </w:rPr>
              <w:t xml:space="preserve">流动率。</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2）根据采购人要求明确对分包供应商的要求，确定工作流程。</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3）明确安全管理责任和保密责任，签订安全管理责任书和保密责任书。</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4）开展服务检查和监管，评估服务效果，必要时进行服务流程调整。</w:t>
            </w:r>
            <w:r/>
          </w:p>
        </w:tc>
      </w:tr>
      <w:tr>
        <w:trPr>
          <w:trHeight w:val="321"/>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5）根据工作反馈意见与建议，持续提升服务品质。</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服务改进</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明确负责人，定期对物业服务过程进行自查，结合反馈意见与评价结果采取改进措施，持续提升管理与服务水平。</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对不合格服务进行控制，对不合格服务的原因进行识别和分析，及时采取纠正措施，消除不合格的原因，防止不合格再发生。</w:t>
            </w:r>
            <w:r/>
          </w:p>
        </w:tc>
      </w:tr>
      <w:tr>
        <w:trPr>
          <w:trHeight w:val="90"/>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需整改问题</w:t>
            </w:r>
            <w:r>
              <w:rPr>
                <w:rFonts w:hint="eastAsia" w:ascii="宋体" w:hAnsi="宋体" w:eastAsia="宋体" w:cs="宋体"/>
                <w:color w:val="000000"/>
                <w:sz w:val="24"/>
                <w:szCs w:val="24"/>
                <w:highlight w:val="none"/>
              </w:rPr>
              <w:t xml:space="preserve">及时</w:t>
            </w:r>
            <w:r>
              <w:rPr>
                <w:rFonts w:ascii="宋体" w:hAnsi="宋体" w:eastAsia="宋体" w:cs="宋体"/>
                <w:color w:val="000000"/>
                <w:sz w:val="24"/>
                <w:szCs w:val="24"/>
                <w:highlight w:val="none"/>
              </w:rPr>
              <w:t xml:space="preserve">整改完成。</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重大活动后勤保障</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制订流程。配合采购人制订重大活动后勤保障工作流程，需对任务进行详细了解，并根据工作安排制定详细的后勤保障计划。</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实施保障。按计划在关键区域和重点部位进行部署，确保任务顺利进行，对活动区域进行全面安全检查，发现并排除安全隐患，以礼貌、专业的态度对待来宾，展现良好形象。</w:t>
            </w:r>
            <w:r/>
          </w:p>
        </w:tc>
      </w:tr>
      <w:tr>
        <w:trPr>
          <w:trHeight w:val="90"/>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收尾工作。对现场进行检查，做好清理工作。</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应急保障预案</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重点区域及安全隐患排查。结合项目的实际情况，对重点部位及危险隐患进行排查，并建立清单/台账；应</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highlight w:val="none"/>
              </w:rPr>
              <w:t xml:space="preserve">。</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应急预案的建立。根据办公楼隐患排查的结果和实际情况，制定专项预案，包括但不限于：火情火警紧急处理应急预案、紧急疏散应急预案、</w:t>
            </w:r>
            <w:r>
              <w:rPr>
                <w:rFonts w:hint="eastAsia" w:ascii="宋体" w:hAnsi="宋体" w:eastAsia="宋体" w:cs="宋体"/>
                <w:color w:val="000000"/>
                <w:sz w:val="24"/>
                <w:szCs w:val="24"/>
                <w:highlight w:val="none"/>
              </w:rPr>
              <w:t xml:space="preserve">停水</w:t>
            </w:r>
            <w:r>
              <w:rPr>
                <w:rFonts w:ascii="宋体" w:hAnsi="宋体" w:eastAsia="宋体" w:cs="宋体"/>
                <w:color w:val="000000"/>
                <w:sz w:val="24"/>
                <w:szCs w:val="24"/>
                <w:highlight w:val="none"/>
              </w:rPr>
              <w:t xml:space="preserve">停电应急预案、有限空间救援应急预案、高空作业救援应急预案、恶劣天气应对应急预案等</w:t>
            </w:r>
            <w:r>
              <w:rPr>
                <w:rFonts w:hint="eastAsia" w:ascii="宋体" w:hAnsi="宋体" w:eastAsia="宋体" w:cs="宋体"/>
                <w:color w:val="000000"/>
                <w:sz w:val="24"/>
                <w:szCs w:val="24"/>
                <w:highlight w:val="none"/>
              </w:rPr>
              <w:t xml:space="preserve">。</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4"/>
                <w:szCs w:val="24"/>
                <w:highlight w:val="none"/>
              </w:rPr>
              <w:t xml:space="preserve">。</w:t>
            </w:r>
            <w:r/>
          </w:p>
        </w:tc>
      </w:tr>
      <w:tr>
        <w:trPr>
          <w:trHeight w:val="706"/>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应急物资的管理。根据专项预案中的应对需要</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必要的应急物资，建立清单或台账，并由专人定期对应急物资进行检查，</w:t>
            </w:r>
            <w:r>
              <w:rPr>
                <w:rFonts w:hint="eastAsia" w:ascii="宋体" w:hAnsi="宋体" w:eastAsia="宋体" w:cs="宋体"/>
                <w:color w:val="000000"/>
                <w:sz w:val="24"/>
                <w:szCs w:val="24"/>
                <w:highlight w:val="none"/>
              </w:rPr>
              <w:t xml:space="preserve">如有应急物资不足，及时通知采购人购置齐全，</w:t>
            </w:r>
            <w:r>
              <w:rPr>
                <w:rFonts w:ascii="宋体" w:hAnsi="宋体" w:eastAsia="宋体" w:cs="宋体"/>
                <w:color w:val="000000"/>
                <w:sz w:val="24"/>
                <w:szCs w:val="24"/>
                <w:highlight w:val="none"/>
              </w:rPr>
              <w:t xml:space="preserve">确保能够随时正常使用。</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t xml:space="preserve">及工作制度</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（1）制定工作制度，主要</w:t>
            </w:r>
            <w:r>
              <w:rPr>
                <w:rFonts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rPr>
              <w:t xml:space="preserve">人员录用制度、</w:t>
            </w:r>
            <w:r>
              <w:rPr>
                <w:rFonts w:ascii="宋体" w:hAnsi="宋体" w:eastAsia="宋体" w:cs="宋体"/>
                <w:color w:val="000000"/>
                <w:sz w:val="24"/>
                <w:szCs w:val="24"/>
                <w:highlight w:val="none"/>
              </w:rPr>
              <w:t xml:space="preserve">档案管理制度</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物业服务管理制度</w:t>
            </w:r>
            <w:r>
              <w:rPr>
                <w:rFonts w:hint="eastAsia" w:ascii="宋体" w:hAnsi="宋体" w:eastAsia="宋体" w:cs="宋体"/>
                <w:color w:val="000000"/>
                <w:sz w:val="24"/>
                <w:szCs w:val="24"/>
                <w:highlight w:val="none"/>
              </w:rPr>
              <w:t xml:space="preserve">、公用设施设备相关管理制度等。</w:t>
            </w:r>
            <w:r/>
          </w:p>
        </w:tc>
      </w:tr>
      <w:tr>
        <w:trPr>
          <w:trHeight w:val="454"/>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（2）制定</w:t>
            </w:r>
            <w:r>
              <w:rPr>
                <w:rFonts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t xml:space="preserve">，主要</w:t>
            </w:r>
            <w:r>
              <w:rPr>
                <w:rFonts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rPr>
              <w:t xml:space="preserve">交接</w:t>
            </w:r>
            <w:r>
              <w:rPr>
                <w:rFonts w:ascii="宋体" w:hAnsi="宋体" w:eastAsia="宋体" w:cs="宋体"/>
                <w:color w:val="000000"/>
                <w:sz w:val="24"/>
                <w:szCs w:val="24"/>
                <w:highlight w:val="none"/>
              </w:rPr>
              <w:t xml:space="preserve">方案、人员培训方案、人员稳定性方案、保密方案</w:t>
            </w:r>
            <w:r>
              <w:rPr>
                <w:rFonts w:hint="eastAsia" w:ascii="宋体" w:hAnsi="宋体" w:eastAsia="宋体" w:cs="宋体"/>
                <w:color w:val="000000"/>
                <w:sz w:val="24"/>
                <w:szCs w:val="24"/>
                <w:highlight w:val="none"/>
              </w:rPr>
              <w:t xml:space="preserve">等</w:t>
            </w:r>
            <w:r>
              <w:rPr>
                <w:rFonts w:ascii="宋体" w:hAnsi="宋体" w:eastAsia="宋体" w:cs="宋体"/>
                <w:color w:val="000000"/>
                <w:sz w:val="24"/>
                <w:szCs w:val="24"/>
                <w:highlight w:val="none"/>
              </w:rPr>
              <w:t xml:space="preserve">。</w:t>
            </w:r>
            <w:r/>
          </w:p>
        </w:tc>
      </w:tr>
      <w:tr>
        <w:trPr>
          <w:trHeight w:val="90"/>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（3）制定</w:t>
            </w:r>
            <w:r>
              <w:rPr>
                <w:rFonts w:ascii="宋体" w:hAnsi="宋体" w:eastAsia="宋体" w:cs="宋体"/>
                <w:color w:val="000000"/>
                <w:sz w:val="24"/>
                <w:szCs w:val="24"/>
                <w:highlight w:val="none"/>
              </w:rPr>
              <w:t xml:space="preserve">物业服务方案</w:t>
            </w:r>
            <w:r>
              <w:rPr>
                <w:rFonts w:hint="eastAsia" w:ascii="宋体" w:hAnsi="宋体" w:eastAsia="宋体" w:cs="宋体"/>
                <w:color w:val="000000"/>
                <w:sz w:val="24"/>
                <w:szCs w:val="24"/>
                <w:highlight w:val="none"/>
              </w:rPr>
              <w:t xml:space="preserve">，主要</w:t>
            </w:r>
            <w:r>
              <w:rPr>
                <w:rFonts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rPr>
              <w:t xml:space="preserve">房屋维护服务方案、公用设施设备维护服务方案、</w:t>
            </w:r>
            <w:r>
              <w:rPr>
                <w:rFonts w:ascii="宋体" w:hAnsi="宋体" w:eastAsia="宋体" w:cs="宋体"/>
                <w:color w:val="000000"/>
                <w:sz w:val="24"/>
                <w:szCs w:val="24"/>
                <w:highlight w:val="none"/>
              </w:rPr>
              <w:t xml:space="preserve">绿化服务方案</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保洁服务方案、会议服务方案</w:t>
            </w:r>
            <w:r>
              <w:rPr>
                <w:rFonts w:hint="eastAsia" w:ascii="宋体" w:hAnsi="宋体" w:eastAsia="宋体" w:cs="宋体"/>
                <w:color w:val="000000"/>
                <w:sz w:val="24"/>
                <w:szCs w:val="24"/>
                <w:highlight w:val="none"/>
              </w:rPr>
              <w:t xml:space="preserve">等</w:t>
            </w:r>
            <w:r>
              <w:rPr>
                <w:rFonts w:ascii="宋体" w:hAnsi="宋体" w:eastAsia="宋体" w:cs="宋体"/>
                <w:color w:val="000000"/>
                <w:sz w:val="24"/>
                <w:szCs w:val="24"/>
                <w:highlight w:val="none"/>
              </w:rPr>
              <w:t xml:space="preserve">。</w:t>
            </w:r>
            <w:r/>
          </w:p>
        </w:tc>
      </w:tr>
      <w:tr>
        <w:trPr>
          <w:trHeight w:val="454"/>
        </w:trPr>
        <w:tc>
          <w:tcPr>
            <w:tcW w:w="956"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2360"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t xml:space="preserve">热线及紧急维修</w:t>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（1）设置24小时报修服务热线。</w:t>
            </w:r>
            <w:r/>
          </w:p>
        </w:tc>
      </w:tr>
      <w:tr>
        <w:trPr>
          <w:trHeight w:val="203"/>
        </w:trPr>
        <w:tc>
          <w:tcPr>
            <w:tcW w:w="956"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60"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92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w:t>
            </w:r>
            <w:r>
              <w:rPr>
                <w:rFonts w:ascii="宋体" w:hAnsi="宋体" w:eastAsia="宋体" w:cs="宋体"/>
                <w:color w:val="000000"/>
                <w:sz w:val="24"/>
                <w:szCs w:val="24"/>
                <w:highlight w:val="none"/>
              </w:rPr>
              <w:t xml:space="preserve">紧急维修</w:t>
            </w:r>
            <w:r>
              <w:rPr>
                <w:rFonts w:hint="eastAsia" w:ascii="宋体" w:hAnsi="宋体" w:eastAsia="宋体" w:cs="宋体"/>
                <w:color w:val="000000"/>
                <w:sz w:val="24"/>
                <w:szCs w:val="24"/>
                <w:highlight w:val="none"/>
              </w:rPr>
              <w:t xml:space="preserve">应当</w:t>
            </w:r>
            <w:r>
              <w:rPr>
                <w:rFonts w:ascii="宋体" w:hAnsi="宋体" w:eastAsia="宋体" w:cs="宋体"/>
                <w:color w:val="000000"/>
                <w:sz w:val="24"/>
                <w:szCs w:val="24"/>
                <w:highlight w:val="none"/>
              </w:rPr>
              <w:t xml:space="preserve">15分钟内到达现场</w:t>
            </w:r>
            <w:r>
              <w:rPr>
                <w:rFonts w:hint="eastAsia" w:ascii="宋体" w:hAnsi="宋体" w:eastAsia="宋体" w:cs="宋体"/>
                <w:color w:val="000000"/>
                <w:sz w:val="24"/>
                <w:szCs w:val="24"/>
                <w:highlight w:val="none"/>
              </w:rPr>
              <w:t xml:space="preserve">，不间断维修直至修复。</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ascii="宋体" w:hAnsi="宋体" w:eastAsia="宋体" w:cs="宋体"/>
          <w:color w:val="000000"/>
          <w:sz w:val="24"/>
          <w:szCs w:val="24"/>
          <w:highlight w:val="none"/>
        </w:rPr>
        <w:t xml:space="preserve">房屋维护服务</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374"/>
        <w:gridCol w:w="6914"/>
      </w:tblGrid>
      <w:tr>
        <w:trPr>
          <w:trHeight w:val="454"/>
        </w:trPr>
        <w:tc>
          <w:tcPr>
            <w:tcW w:w="80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74"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W w:w="574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974"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主体结构、围护结构、部品部件</w:t>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每季度至少</w:t>
            </w:r>
            <w:r>
              <w:rPr>
                <w:rFonts w:hint="eastAsia" w:ascii="宋体" w:hAnsi="宋体" w:eastAsia="宋体" w:cs="宋体"/>
                <w:color w:val="000000"/>
                <w:sz w:val="24"/>
                <w:szCs w:val="24"/>
                <w:highlight w:val="none"/>
              </w:rPr>
              <w:t xml:space="preserve">开展</w:t>
            </w:r>
            <w:r>
              <w:rPr>
                <w:rFonts w:ascii="宋体" w:hAnsi="宋体" w:eastAsia="宋体" w:cs="宋体"/>
                <w:color w:val="000000"/>
                <w:sz w:val="24"/>
                <w:szCs w:val="24"/>
                <w:highlight w:val="none"/>
              </w:rPr>
              <w:t xml:space="preserve">1次</w:t>
            </w:r>
            <w:r>
              <w:rPr>
                <w:rFonts w:hint="eastAsia" w:ascii="宋体" w:hAnsi="宋体" w:eastAsia="宋体" w:cs="宋体"/>
                <w:color w:val="000000"/>
                <w:sz w:val="24"/>
                <w:szCs w:val="24"/>
                <w:highlight w:val="none"/>
              </w:rPr>
              <w:t xml:space="preserve">房屋结构安全</w:t>
            </w:r>
            <w:r>
              <w:rPr>
                <w:rFonts w:ascii="宋体" w:hAnsi="宋体" w:eastAsia="宋体" w:cs="宋体"/>
                <w:color w:val="000000"/>
                <w:sz w:val="24"/>
                <w:szCs w:val="24"/>
                <w:highlight w:val="none"/>
              </w:rPr>
              <w:t xml:space="preserve">巡视</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发现外观有变形、开裂等现象</w:t>
            </w:r>
            <w:r>
              <w:rPr>
                <w:rFonts w:hint="eastAsia" w:ascii="宋体" w:hAnsi="宋体" w:eastAsia="宋体" w:cs="宋体"/>
                <w:color w:val="000000"/>
                <w:sz w:val="24"/>
                <w:szCs w:val="24"/>
                <w:highlight w:val="none"/>
              </w:rPr>
              <w:t xml:space="preserve">，及时</w:t>
            </w:r>
            <w:r>
              <w:rPr>
                <w:rFonts w:ascii="宋体" w:hAnsi="宋体" w:eastAsia="宋体" w:cs="宋体"/>
                <w:color w:val="000000"/>
                <w:sz w:val="24"/>
                <w:szCs w:val="24"/>
                <w:highlight w:val="none"/>
              </w:rPr>
              <w:t xml:space="preserve">建议</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申请房屋安全鉴定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并采取必要的避险和防护措施</w:t>
            </w:r>
            <w:r>
              <w:rPr>
                <w:rFonts w:hint="eastAsia" w:ascii="宋体" w:hAnsi="宋体" w:eastAsia="宋体" w:cs="宋体"/>
                <w:color w:val="000000"/>
                <w:sz w:val="24"/>
                <w:szCs w:val="24"/>
                <w:highlight w:val="none"/>
              </w:rPr>
              <w:t xml:space="preserve">。</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（2）每季度至少开展1</w:t>
            </w:r>
            <w:r>
              <w:rPr>
                <w:rFonts w:ascii="宋体" w:hAnsi="宋体" w:eastAsia="宋体" w:cs="宋体"/>
                <w:color w:val="000000"/>
                <w:sz w:val="24"/>
                <w:szCs w:val="24"/>
                <w:highlight w:val="none"/>
              </w:rPr>
              <w:t xml:space="preserve">次外墙贴饰面、幕墙玻璃、雨篷、散水、空调室外机支撑构件等</w:t>
            </w:r>
            <w:r>
              <w:rPr>
                <w:rFonts w:hint="eastAsia" w:ascii="宋体" w:hAnsi="宋体" w:eastAsia="宋体" w:cs="宋体"/>
                <w:color w:val="000000"/>
                <w:sz w:val="24"/>
                <w:szCs w:val="24"/>
                <w:highlight w:val="none"/>
              </w:rPr>
              <w:t xml:space="preserve">检查，发现破损，及时向采购人报告。</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w:t>
            </w:r>
            <w:r>
              <w:rPr>
                <w:rFonts w:ascii="宋体" w:hAnsi="宋体" w:eastAsia="宋体" w:cs="宋体"/>
                <w:color w:val="000000"/>
                <w:sz w:val="24"/>
                <w:szCs w:val="24"/>
                <w:highlight w:val="none"/>
              </w:rPr>
              <w:t xml:space="preserve">每半月至少</w:t>
            </w:r>
            <w:r>
              <w:rPr>
                <w:rFonts w:hint="eastAsia" w:ascii="宋体" w:hAnsi="宋体" w:eastAsia="宋体" w:cs="宋体"/>
                <w:color w:val="000000"/>
                <w:sz w:val="24"/>
                <w:szCs w:val="24"/>
                <w:highlight w:val="none"/>
              </w:rPr>
              <w:t xml:space="preserve">开展</w:t>
            </w:r>
            <w:r>
              <w:rPr>
                <w:rFonts w:ascii="宋体" w:hAnsi="宋体" w:eastAsia="宋体" w:cs="宋体"/>
                <w:color w:val="000000"/>
                <w:sz w:val="24"/>
                <w:szCs w:val="24"/>
                <w:highlight w:val="none"/>
              </w:rPr>
              <w:t xml:space="preserve">1次公用部位的门、窗、楼梯、通风道</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室内地面、墙面、吊顶和室外屋面等巡查</w:t>
            </w:r>
            <w:r>
              <w:rPr>
                <w:rFonts w:hint="eastAsia" w:ascii="宋体" w:hAnsi="宋体" w:eastAsia="宋体" w:cs="宋体"/>
                <w:color w:val="000000"/>
                <w:sz w:val="24"/>
                <w:szCs w:val="24"/>
                <w:highlight w:val="none"/>
              </w:rPr>
              <w:t xml:space="preserve">，发现破损，及时向采购人报告。</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w:t>
            </w:r>
            <w:r>
              <w:rPr>
                <w:rFonts w:ascii="宋体" w:hAnsi="宋体" w:eastAsia="宋体" w:cs="宋体"/>
                <w:color w:val="000000"/>
                <w:sz w:val="24"/>
                <w:szCs w:val="24"/>
                <w:highlight w:val="none"/>
              </w:rPr>
              <w:t xml:space="preserve">每年强降雨天气前后、雨雪季节检查屋面防水和雨落管等</w:t>
            </w:r>
            <w:r>
              <w:rPr>
                <w:rFonts w:hint="eastAsia" w:ascii="宋体" w:hAnsi="宋体" w:eastAsia="宋体" w:cs="宋体"/>
                <w:color w:val="000000"/>
                <w:sz w:val="24"/>
                <w:szCs w:val="24"/>
                <w:highlight w:val="none"/>
              </w:rPr>
              <w:t xml:space="preserve">，发现破损，及时向采购人报告。</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w:t>
            </w:r>
            <w:r>
              <w:rPr>
                <w:rFonts w:ascii="宋体" w:hAnsi="宋体" w:eastAsia="宋体" w:cs="宋体"/>
                <w:color w:val="000000"/>
                <w:sz w:val="24"/>
                <w:szCs w:val="24"/>
                <w:highlight w:val="none"/>
              </w:rPr>
              <w:t xml:space="preserve">玻璃幕墙清洁明亮、无破损</w:t>
            </w:r>
            <w:r>
              <w:rPr>
                <w:rFonts w:hint="eastAsia" w:ascii="宋体" w:hAnsi="宋体" w:eastAsia="宋体" w:cs="宋体"/>
                <w:color w:val="000000"/>
                <w:sz w:val="24"/>
                <w:szCs w:val="24"/>
                <w:highlight w:val="none"/>
              </w:rPr>
              <w:t xml:space="preserve">。</w:t>
            </w:r>
            <w:r/>
          </w:p>
        </w:tc>
      </w:tr>
      <w:tr>
        <w:trPr>
          <w:trHeight w:val="371"/>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（6）通道、楼梯、</w:t>
            </w:r>
            <w:r>
              <w:rPr>
                <w:rFonts w:ascii="宋体" w:hAnsi="宋体" w:eastAsia="宋体" w:cs="宋体"/>
                <w:color w:val="000000"/>
                <w:sz w:val="24"/>
                <w:szCs w:val="24"/>
                <w:highlight w:val="none"/>
              </w:rPr>
              <w:t xml:space="preserve">门窗等设施的完好和正常使用</w:t>
            </w:r>
            <w:r>
              <w:rPr>
                <w:rFonts w:hint="eastAsia" w:ascii="宋体" w:hAnsi="宋体" w:eastAsia="宋体" w:cs="宋体"/>
                <w:color w:val="000000"/>
                <w:sz w:val="24"/>
                <w:szCs w:val="24"/>
                <w:highlight w:val="none"/>
              </w:rPr>
              <w:t xml:space="preserve">。</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974"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其他设施</w:t>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（1）每半月至少开展1次大门、围墙、道路、场地、管井、沟渠等巡查，每半月至少检查1次雨污水管井、化粪池等巡查，发现破损，及时向采购人报告。</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（2）每年至少开展1次防雷装置检测，发现失效，及时向采购人报告，按采购人要求出具维修方案，待采购人同意后按维修方案实施维修。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w:t>
            </w:r>
            <w:r>
              <w:rPr>
                <w:rFonts w:ascii="宋体" w:hAnsi="宋体" w:eastAsia="宋体" w:cs="宋体"/>
                <w:color w:val="000000"/>
                <w:sz w:val="24"/>
                <w:szCs w:val="24"/>
                <w:highlight w:val="none"/>
              </w:rPr>
              <w:t xml:space="preserve">路面状态良好，地漏通畅不堵塞</w:t>
            </w:r>
            <w:r>
              <w:rPr>
                <w:rFonts w:hint="eastAsia" w:ascii="宋体" w:hAnsi="宋体" w:eastAsia="宋体" w:cs="宋体"/>
                <w:color w:val="000000"/>
                <w:sz w:val="24"/>
                <w:szCs w:val="24"/>
                <w:highlight w:val="none"/>
              </w:rPr>
              <w:t xml:space="preserve">。</w:t>
            </w:r>
            <w:r/>
          </w:p>
        </w:tc>
      </w:tr>
      <w:tr>
        <w:trPr>
          <w:trHeight w:val="732"/>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74"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4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（4）接到采购人家具报修服务后，及时通知家具供货商对保修期内的家具进行维修，及时对保修期外的家具进行维修。</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3.3公用设施设备维护服务</w:t>
      </w:r>
      <w:r/>
    </w:p>
    <w:tbl>
      <w:tblPr>
        <w:tblStyle w:val="699"/>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396"/>
        <w:gridCol w:w="6926"/>
      </w:tblGrid>
      <w:tr>
        <w:trPr>
          <w:trHeight w:val="454"/>
        </w:trPr>
        <w:tc>
          <w:tcPr>
            <w:tcW w:w="80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92"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W w:w="575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992"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基本要求</w:t>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（1）重大节假日及恶劣天气前后，组织系统巡检1次。</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（2）具备设施设备安全、稳定运行的环境和场所（含有限空间），温湿度、照度、粉尘和烟雾浓度等符合相关安全规范。</w:t>
            </w:r>
            <w:r/>
          </w:p>
        </w:tc>
      </w:tr>
      <w:tr>
        <w:trPr>
          <w:trHeight w:val="90"/>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pStyle w:val="707"/>
              <w:ind w:right="31"/>
              <w:spacing w:before="28"/>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w:t>
            </w:r>
            <w:r>
              <w:rPr>
                <w:rFonts w:hint="eastAsia" w:ascii="宋体" w:hAnsi="宋体" w:eastAsia="宋体" w:cs="Times New Roman"/>
                <w:sz w:val="24"/>
                <w:szCs w:val="24"/>
                <w:highlight w:val="none"/>
              </w:rPr>
              <w:t xml:space="preserve">维保养护、维修区域：除新校区学生宿舍楼内、食堂内，学校所有其他区域。</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Times New Roman"/>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w:t>
            </w:r>
            <w:r>
              <w:rPr>
                <w:rFonts w:hint="eastAsia" w:ascii="宋体" w:hAnsi="宋体" w:eastAsia="宋体" w:cs="Times New Roman"/>
                <w:sz w:val="24"/>
                <w:szCs w:val="24"/>
                <w:highlight w:val="none"/>
              </w:rPr>
              <w:t xml:space="preserve">维修范</w:t>
            </w:r>
            <w:r>
              <w:rPr>
                <w:rFonts w:hint="eastAsia" w:ascii="宋体" w:hAnsi="宋体"/>
                <w:sz w:val="24"/>
                <w:szCs w:val="24"/>
                <w:highlight w:val="none"/>
              </w:rPr>
              <w:t xml:space="preserve">围：主材价值单件低于500元（含）以下的维修，由物业公司负责购买耗材并维修（物业公司自购符合国家标准的耗材）；单项500元以上的维修上报学校后勤部门，由学校负责维修，物业配合管理。物业维修与报修都要建立台账，以便项目跟进；不含因工程质量缺陷导致的维修，相关费用由采购人承担。</w:t>
            </w:r>
            <w:r/>
          </w:p>
        </w:tc>
      </w:tr>
      <w:tr>
        <w:trPr>
          <w:trHeight w:val="90"/>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992"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设备机房</w:t>
            </w:r>
            <w:r>
              <w:rPr>
                <w:rFonts w:hint="eastAsia" w:ascii="宋体" w:hAnsi="宋体" w:eastAsia="宋体" w:cs="宋体"/>
                <w:color w:val="000000"/>
                <w:sz w:val="24"/>
                <w:szCs w:val="24"/>
                <w:highlight w:val="none"/>
              </w:rPr>
              <w:t xml:space="preserve">（不含电脑教室机房）</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（2）设备机房门窗、锁具应当完好、有效。</w:t>
            </w:r>
            <w:r/>
          </w:p>
        </w:tc>
      </w:tr>
      <w:tr>
        <w:trPr>
          <w:trHeight w:val="483"/>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（3）每半月至少开展1次清洁，整洁有序、无杂物、无积尘、无鼠、无虫害，温湿度符合设备运行要求。</w:t>
            </w:r>
            <w:r/>
          </w:p>
        </w:tc>
      </w:tr>
      <w:tr>
        <w:trPr>
          <w:trHeight w:val="481"/>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（4）按各设备机房国家标准规范规定维护/保管消防、通风、应急照明，防止小动物进入。</w:t>
            </w:r>
            <w:r/>
          </w:p>
        </w:tc>
      </w:tr>
      <w:tr>
        <w:trPr>
          <w:trHeight w:val="493"/>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（5）安全防护用具配置齐全，检验合格。</w:t>
            </w:r>
            <w:r/>
          </w:p>
        </w:tc>
      </w:tr>
      <w:tr>
        <w:trPr>
          <w:trHeight w:val="481"/>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（6）应急设施设备用品应当齐全、完备，可随时启用。</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（7）设施设备、阀门、管道等运行正常，无跑、冒、滴、漏现象。</w:t>
            </w:r>
            <w:r/>
          </w:p>
        </w:tc>
      </w:tr>
      <w:tr>
        <w:trPr>
          <w:trHeight w:val="90"/>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（8</w:t>
            </w:r>
            <w:r>
              <w:rPr>
                <w:rFonts w:hint="eastAsia" w:ascii="宋体" w:hAnsi="宋体" w:eastAsia="宋体" w:cs="宋体"/>
                <w:color w:val="000000"/>
                <w:sz w:val="24"/>
                <w:szCs w:val="24"/>
                <w:highlight w:val="none"/>
              </w:rPr>
              <w:t xml:space="preserve">）有水泵房、水箱间的，每日至少巡视</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次。</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（9</w:t>
            </w:r>
            <w:r>
              <w:rPr>
                <w:rFonts w:hint="eastAsia" w:ascii="宋体" w:hAnsi="宋体" w:eastAsia="宋体" w:cs="宋体"/>
                <w:color w:val="000000"/>
                <w:sz w:val="24"/>
                <w:szCs w:val="24"/>
                <w:highlight w:val="none"/>
              </w:rPr>
              <w:t xml:space="preserve">）遇供水单位限水、停水，按规定时间通知采购人。</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 （10</w:t>
            </w:r>
            <w:r>
              <w:rPr>
                <w:rFonts w:hint="eastAsia" w:ascii="宋体" w:hAnsi="宋体" w:eastAsia="宋体" w:cs="宋体"/>
                <w:color w:val="000000"/>
                <w:sz w:val="24"/>
                <w:szCs w:val="24"/>
                <w:highlight w:val="none"/>
              </w:rPr>
              <w:t xml:space="preserve">）每季度至少开展</w:t>
            </w:r>
            <w:r>
              <w:rPr>
                <w:rFonts w:ascii="宋体" w:hAnsi="宋体" w:eastAsia="宋体" w:cs="宋体"/>
                <w:color w:val="000000"/>
                <w:sz w:val="24"/>
                <w:szCs w:val="24"/>
                <w:highlight w:val="none"/>
              </w:rPr>
              <w:t xml:space="preserve">1次对排水管进行疏通、清污，保证室内外排水系统通畅。</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992"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供配电系统</w:t>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（1）建立24小时运行值班监控制度。</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（2）对供电范围内的电气设备定期巡视维护，加强高低压配电柜、配电箱、控制柜及线路等重点部位监测。</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（3）公共使用的照明、指示灯具线路、开关、接地等保持完好，确保用电安全。</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（4）核心部位用电建立高可控用电保障和配备应急发电设备，定期维护应急发电设备。</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（5）发生非计划性停电的，应当在事件发生后及时通知采购人，快速恢复或启用应急电源，并做好应急事件上报及处理工作。</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（6）复杂故障涉及供电部门维修处置的及时与供电部门联系，并向采购人报告。</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992"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照明系统</w:t>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（1）外观整洁无缺损、无松落。</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（2）更换的照明灯具应当选用节能环保产品，亮度与更换前保持一致。</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9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5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（3）每周至少开展1次公共区域照明设备巡视。</w:t>
            </w:r>
            <w:r/>
          </w:p>
        </w:tc>
      </w:tr>
    </w:tbl>
    <w:p>
      <w:pPr>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cs="Calibri"/>
          <w:sz w:val="24"/>
          <w:szCs w:val="24"/>
          <w:highlight w:val="none"/>
        </w:rPr>
        <w:t xml:space="preserve">空调、电梯、消防、智能化系统、高配高压部分电气检测保养和大楼玻璃幕墙清洗等均由采购单位委托具有相应资质要求的专业维保单位实施，物业公司负责报修和监管责任。</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ascii="宋体" w:hAnsi="宋体" w:eastAsia="宋体" w:cs="宋体"/>
          <w:color w:val="000000"/>
          <w:sz w:val="24"/>
          <w:szCs w:val="24"/>
          <w:highlight w:val="none"/>
        </w:rPr>
        <w:t xml:space="preserve">保洁服务</w:t>
      </w:r>
      <w:r/>
    </w:p>
    <w:tbl>
      <w:tblPr>
        <w:tblStyle w:val="699"/>
        <w:tblW w:w="4895" w:type="pct"/>
        <w:tblInd w:w="0" w:type="dxa"/>
        <w:tblLayout w:type="fixed"/>
        <w:tblCellMar>
          <w:left w:w="108" w:type="dxa"/>
          <w:top w:w="0" w:type="dxa"/>
          <w:right w:w="108" w:type="dxa"/>
          <w:bottom w:w="0" w:type="dxa"/>
        </w:tblCellMar>
        <w:tblLook w:val="04A0" w:firstRow="1" w:lastRow="0" w:firstColumn="1" w:lastColumn="0" w:noHBand="0" w:noVBand="1"/>
      </w:tblPr>
      <w:tblGrid>
        <w:gridCol w:w="929"/>
        <w:gridCol w:w="2359"/>
        <w:gridCol w:w="6748"/>
      </w:tblGrid>
      <w:tr>
        <w:trPr>
          <w:trHeight w:val="454"/>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59"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（1）建立保洁服务的工作制度及工作计划，并按照执行。</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（2）做好保洁服务工作记录，记录填写规范、保存完好。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（3）作业时采取安全防护措施，防止对作业人员或他人造成伤害。相关耗材的环保、安全性等应当符合国家相关规定要求。</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（4）进入保密区域时，有采购人相关人员全程在场。</w:t>
            </w:r>
            <w:r/>
          </w:p>
        </w:tc>
      </w:tr>
      <w:tr>
        <w:trPr>
          <w:trHeight w:val="1507"/>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办公用房区域保洁</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（1）大厅、楼内公共通道：</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①公共通道保持干净，无异味、无杂物、无积水，每日至少开展1次清洁作业。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②门窗玻璃干净无尘，透光性好，每周至少开展1次清洁作业。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③指示牌干净，无污渍，每日至少开展1次清洁作业。</w:t>
            </w:r>
            <w:r/>
          </w:p>
        </w:tc>
      </w:tr>
      <w:tr>
        <w:trPr>
          <w:trHeight w:val="1095"/>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（2）电器、消防等设施设备：</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①配电箱、设备机房、会议室音视频设备、消防栓及开关插座等保持表面干净，无尘无污迹，每月至少开展1次清洁作业。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②监控摄像头、门禁系统等表面光亮，无尘、无斑点，每月至少开展1次清洁作业。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（3）楼梯及楼梯间保持干净、无异味、无杂物、无积水，每日至少开展1次清洁作业。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（4）开水间保持干净、无异味、无杂物、无积水，每日至少开展1次清洁作业。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（5）作业工具间：</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①保持干净，无异味、无杂物、无积水，每日至少开展1次清洁作业。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②作业工具摆放整齐有序，表面干净无渍，每日消毒。</w:t>
            </w:r>
            <w:r/>
          </w:p>
        </w:tc>
      </w:tr>
      <w:tr>
        <w:trPr>
          <w:trHeight w:val="1095"/>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（6）公共卫生间：</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①保持干净，无异味，垃圾无溢出，每日至少开展1次清洁作业。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②及时补充厕纸等必要用品。</w:t>
            </w:r>
            <w:r/>
          </w:p>
        </w:tc>
      </w:tr>
      <w:tr>
        <w:trPr>
          <w:trHeight w:val="1107"/>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（7）电梯轿厢：</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①保持干净，无污渍、无粘贴物、无异味，每日至少开展1次清洁作业。</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②灯具、操作指示板明亮。</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（8）平台、屋顶、天沟保持干净，有杂物及时清扫，每月至少开展1次清洁作业。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（9）石材地面、内墙做好养护工作，每季度开展1次清洁作业。（各类材质地面、内墙服务管理标准详见3.4.1）</w:t>
            </w:r>
            <w:r/>
          </w:p>
        </w:tc>
      </w:tr>
      <w:tr>
        <w:trPr>
          <w:trHeight w:val="588"/>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（10）地毯干净、无油渍、无污渍、无褪色，每月至少开展1次清洁作业。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公共场地区域保洁</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（1）每日清扫道路地面、停车场等公共区域2次，保持干净、无杂物、无积水。</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（2）雪、冰冻等恶劣天气时及时清扫积水、积雪，并采取安全防护措施。</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（3）各种路标、宣传栏等保持干净，每月至少开展1次清洁作业。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（4）清洁室外照明设备，每月至少开展1次清洁作业。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（5）绿地内无杂物、无改变用途和破坏、践踏、占用现象，每天至少开展1次巡查。</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（6）办公区外立面定期清洗、2米以上外窗玻璃擦拭，每年至少开展1次清洗。（各类材质外立面服务标准详见3.4.1）</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大厅、教室（含机房）、会议室</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（1）每日擦拭门、门框、课桌、讲台、电脑、柜式空调等1次，保持无积尘、无污渍。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（2）每日清除黑板、宣传栏的张贴物1次，保持无商业性广告。</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（3）每日清扫清除垃圾、堆尘、污渍及口香糖胶2次，保持地面无垃圾、积尘及胶渍。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（4）每周掸尘和清洁墙面1次，保持无明显灰尘和污渍。</w:t>
            </w:r>
            <w:r/>
          </w:p>
        </w:tc>
      </w:tr>
      <w:tr>
        <w:trPr>
          <w:trHeight w:val="598"/>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（5）每月对天花板掸尘和扫蜘蛛网1次，保持无明显积尘和蜘蛛网。</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（6）每月擦拭照明灯1次，保持无明显积尘。</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（7）每月清洗窗玻璃1次，保持光洁透明。</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spacing w:val="-2"/>
                <w:highlight w:val="none"/>
              </w:rPr>
            </w:pPr>
            <w:r>
              <w:rPr>
                <w:rFonts w:hint="eastAsia" w:ascii="宋体" w:hAnsi="宋体" w:eastAsia="宋体" w:cs="宋体"/>
                <w:color w:val="000000"/>
                <w:sz w:val="24"/>
                <w:szCs w:val="24"/>
                <w:highlight w:val="none"/>
              </w:rPr>
              <w:t xml:space="preserve">食堂前厅</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（1）师生就餐后及时擦拭桌面、座椅、板凳，保持无剩餐、无垃圾、无污渍。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（2）每日收集、清洗、分类、消毒餐具数次，按照食品安全管理规范进行清洗、消毒。</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（3）每日擦拭门及门框1次，保持无积尘、无污渍。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（4）每日扫垃圾、推尘、除污渍及口香糖胶2次，巡回推尘、保洁，保持地面无垃圾、尘积及胶渍。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（5）每周清洁墙面1次，每2日掸尘一次，保持无明显灰尘和污渍。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（6）每月对天花板掸尘和扫蜘蛛网1次，保持无明显灰尘和蜘蛛网。</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（7）每日抹干镜子数次（早、中、晚），保持无水迹、保持透明度。</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（8）每日擦拭楼梯扶手1次，每周清洗和保洁，保持无灰尘、污渍。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（9）每周清洗、擦拭、冲洗排水沟、水盖数次，保持无灰尘、污渍、排水畅通。</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（10）每周清洗和保养护栏1次，保持无灰尘和污渍。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（11）每日拖扫和擦抹楼梯及侧面2次，保持无垃圾沙尘和污渍。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（12）每月抹擦管道设备1次，保持无污渍、无灰尘。</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（13）每周擦拭消防器材灰尘1次，保持无积尘。</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（14）每3日擦拭过道窗台1次，保持无灰尘和污渍。</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（15）每周清洗过道窗玻璃2次，保持光洁透明。</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（16）每月擦拭照明灯1次，保持无明显积尘。</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（17）每日擦抹、清除垃圾桶、箱2次（早、晚），保持无明显污渍、灰尘、痰迹，桶、箱内无垃圾。</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（18）每日清除垃圾数次。</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（19）每日清除张贴物2次，保持无商业性广告。</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spacing w:val="-2"/>
                <w:highlight w:val="none"/>
              </w:rPr>
            </w:pPr>
            <w:r>
              <w:rPr>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（20）每日清扫天井2次，保持无垃圾、积尘及胶渍。</w:t>
            </w:r>
            <w:r/>
          </w:p>
        </w:tc>
      </w:tr>
      <w:tr>
        <w:trPr>
          <w:trHeight w:val="461"/>
        </w:trPr>
        <w:tc>
          <w:tcPr>
            <w:tcBorders>
              <w:top w:val="single" w:color="auto" w:sz="4" w:space="0"/>
              <w:left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auto" w:sz="4" w:space="0"/>
              <w:left w:val="single" w:color="auto" w:sz="4" w:space="0"/>
              <w:right w:val="single" w:color="auto" w:sz="4" w:space="0"/>
            </w:tcBorders>
            <w:tcW w:w="2359" w:type="dxa"/>
            <w:vAlign w:val="center"/>
            <w:vMerge w:val="restart"/>
            <w:textDirection w:val="lrTb"/>
            <w:noWrap w:val="false"/>
          </w:tcPr>
          <w:p>
            <w:pPr>
              <w:rPr>
                <w:spacing w:val="-2"/>
                <w:highlight w:val="none"/>
              </w:rPr>
            </w:pPr>
            <w:r>
              <w:rPr>
                <w:rFonts w:hint="eastAsia"/>
                <w:spacing w:val="-2"/>
                <w:highlight w:val="none"/>
              </w:rPr>
              <w:t xml:space="preserve">学生宿舍</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（1）每日按照实际需求打扫学生宿舍一楼大厅、南北过道、公共卫生间、阅览室、庭院内垃圾清理，保证区域内无垃圾、无积尘、无污渍。</w:t>
            </w:r>
            <w:r/>
          </w:p>
        </w:tc>
      </w:tr>
      <w:tr>
        <w:trPr>
          <w:trHeight w:val="461"/>
        </w:trPr>
        <w:tc>
          <w:tcPr>
            <w:tcBorders>
              <w:left w:val="single" w:color="auto" w:sz="4" w:space="0"/>
              <w:bottom w:val="single" w:color="auto" w:sz="4" w:space="0"/>
              <w:right w:val="single" w:color="auto" w:sz="4" w:space="0"/>
            </w:tcBorders>
            <w:tcW w:w="929" w:type="dxa"/>
            <w:vAlign w:val="center"/>
            <w:vMerge w:val="continue"/>
            <w:textDirection w:val="lrTb"/>
            <w:noWrap w:val="false"/>
          </w:tcPr>
          <w:p>
            <w:r/>
            <w:r/>
          </w:p>
        </w:tc>
        <w:tc>
          <w:tcPr>
            <w:tcBorders>
              <w:left w:val="single" w:color="auto" w:sz="4" w:space="0"/>
              <w:bottom w:val="single" w:color="auto" w:sz="4" w:space="0"/>
              <w:right w:val="single" w:color="auto" w:sz="4" w:space="0"/>
            </w:tcBorders>
            <w:tcW w:w="2359"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每学期开学前一周，完成全部宿舍的室内及室外公共区域的保洁，达到学生入住标准。</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jc w:val="center"/>
              <w:rPr>
                <w:rFonts w:ascii="宋体" w:hAnsi="宋体" w:eastAsia="宋体" w:cs="宋体"/>
                <w:color w:val="ff0000"/>
                <w:sz w:val="24"/>
                <w:szCs w:val="24"/>
                <w:highlight w:val="none"/>
              </w:rPr>
            </w:pPr>
            <w:r>
              <w:rPr>
                <w:rFonts w:hint="eastAsia" w:ascii="宋体" w:hAnsi="宋体" w:eastAsia="宋体"/>
                <w:color w:val="000000"/>
                <w:sz w:val="24"/>
                <w:highlight w:val="none"/>
              </w:rPr>
              <w:t xml:space="preserve">7</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jc w:val="left"/>
              <w:rPr>
                <w:rFonts w:eastAsia="宋体"/>
                <w:color w:val="ff0000"/>
                <w:spacing w:val="-2"/>
                <w:highlight w:val="none"/>
              </w:rPr>
            </w:pPr>
            <w:r>
              <w:rPr>
                <w:rFonts w:ascii="宋体" w:hAnsi="宋体" w:eastAsia="宋体"/>
                <w:color w:val="000000"/>
                <w:sz w:val="24"/>
                <w:highlight w:val="none"/>
              </w:rPr>
              <w:t xml:space="preserve">其他</w:t>
            </w:r>
            <w:r>
              <w:rPr>
                <w:rFonts w:hint="eastAsia" w:ascii="宋体" w:hAnsi="宋体" w:eastAsia="宋体"/>
                <w:color w:val="000000"/>
                <w:sz w:val="24"/>
                <w:highlight w:val="none"/>
              </w:rPr>
              <w:t xml:space="preserve">保洁</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（1）消防设施设备：清洗、擦拭，无积尘，无污渍，1 次/月，根据实际需求。</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（2）排水设施设备：清洗、擦拭，无积尘，无污渍，1 次/月，根据实际需求。</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（3）供暖设施设备：清洗、擦拭，无积尘，无污渍，1 次/月，根据实际需求。</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（4）标语牌/告示牌：清洗、擦拭，无污渍，灰尘，1 次/周，根据实际需求。</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（5）楼体玻璃幕墙：清洗，无积尘，无污渍，1次/年，根据实际需求。</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（6）除宿舍以外的窗帘：洗涤，干净无污渍、无灰尘，1次/年。</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（7）除宿舍以外的空调过滤网（含VRV）：清洗，干净无污渍、无灰尘，2次/年。</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（8）风雨操场地面：拖擦，无积尘，无污渍，无积水，2 次/日，上下午课前完成。</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（9）电梯：清洁，电梯轿厢、电梯面板无积尘与明显污迹，2次/日。</w:t>
            </w:r>
            <w:r/>
          </w:p>
        </w:tc>
      </w:tr>
      <w:tr>
        <w:trPr>
          <w:trHeight w:val="520"/>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jc w:val="center"/>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jc w:val="left"/>
              <w:rPr>
                <w:color w:val="ff0000"/>
                <w:spacing w:val="-2"/>
                <w:highlight w:val="none"/>
              </w:rPr>
            </w:pPr>
            <w:r>
              <w:rPr>
                <w:color w:val="ff0000"/>
                <w:spacing w:val="-2"/>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jc w:val="left"/>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ascii="宋体" w:hAnsi="宋体" w:eastAsia="宋体"/>
                <w:color w:val="000000"/>
                <w:sz w:val="24"/>
                <w:highlight w:val="none"/>
              </w:rPr>
              <w:t xml:space="preserve">（1</w:t>
            </w:r>
            <w:r>
              <w:rPr>
                <w:rFonts w:hint="eastAsia" w:ascii="宋体" w:hAnsi="宋体" w:eastAsia="宋体"/>
                <w:color w:val="000000"/>
                <w:sz w:val="24"/>
                <w:highlight w:val="none"/>
                <w:lang w:val="en-US" w:eastAsia="zh-CN"/>
              </w:rPr>
              <w:t xml:space="preserve">0</w:t>
            </w:r>
            <w:r>
              <w:rPr>
                <w:rFonts w:ascii="宋体" w:hAnsi="宋体" w:eastAsia="宋体"/>
                <w:color w:val="000000"/>
                <w:sz w:val="24"/>
                <w:highlight w:val="none"/>
              </w:rPr>
              <w:t xml:space="preserve">）其他设施设备：根据实际需求,包括但不限于以下服务：行政办公楼卫生间 日常、大活中心有大型活动应提供如厕筒纸、洗手擦手用纸、垃圾袋、檀香、洗手液等用品，根据实际需求。</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垃圾处理</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（1）在指定位置摆放分类垃圾桶，并在显著处张贴垃圾分类标识。分类垃圾桶和垃圾分类标识根据所在城市的要求设置。</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（2）桶身表面干净无污渍，每日开展至少1次清洁作业。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（3）垃圾中转房保持整洁，无明显异味，每日至少开展1次清洁作业。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eastAsia="宋体" w:cs="宋体"/>
                <w:color w:val="000000"/>
                <w:sz w:val="24"/>
                <w:szCs w:val="24"/>
                <w:highlight w:val="none"/>
              </w:rPr>
              <w:t xml:space="preserve"> （4）化粪池清掏，无明显异味，每半年至少开展1次清洁作业。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（5）每个工作日内要对楼层产生的垃圾，进行清理分类，并运至垃圾集中堆放点。</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（6）垃圾装袋，日产日清。</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（7）建立垃圾清运台账，交由规范的渠道回收处理。</w:t>
            </w:r>
            <w:r/>
          </w:p>
        </w:tc>
      </w:tr>
      <w:tr>
        <w:trPr>
          <w:trHeight w:val="454"/>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（8）</w:t>
            </w:r>
            <w:r>
              <w:rPr>
                <w:rFonts w:ascii="宋体" w:hAnsi="宋体" w:eastAsia="宋体" w:cs="宋体"/>
                <w:color w:val="000000"/>
                <w:sz w:val="24"/>
                <w:szCs w:val="24"/>
                <w:highlight w:val="none"/>
              </w:rPr>
              <w:t xml:space="preserve">做好垃圾分类管理的宣传工作，督促并引导全员参与垃圾分类投放</w:t>
            </w:r>
            <w:r>
              <w:rPr>
                <w:rFonts w:hint="eastAsia" w:ascii="宋体" w:hAnsi="宋体" w:eastAsia="宋体" w:cs="宋体"/>
                <w:color w:val="000000"/>
                <w:sz w:val="24"/>
                <w:szCs w:val="24"/>
                <w:highlight w:val="none"/>
              </w:rPr>
              <w:t xml:space="preserve">。</w:t>
            </w:r>
            <w:r/>
          </w:p>
        </w:tc>
      </w:tr>
      <w:tr>
        <w:trPr>
          <w:trHeight w:val="597"/>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（9）垃圾分类投放管理工作的执行标准，按所在城市的要求执行。</w:t>
            </w:r>
            <w:r/>
          </w:p>
        </w:tc>
      </w:tr>
      <w:tr>
        <w:trPr>
          <w:trHeight w:val="532"/>
        </w:trPr>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359"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卫生消毒</w:t>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（1）办公用房区域、教学场所、公共场所区域和周围环境预防性卫生消毒，消毒后及时通风，每周至少开展1次作业。</w:t>
            </w:r>
            <w:r/>
          </w:p>
        </w:tc>
      </w:tr>
      <w:tr>
        <w:trPr>
          <w:trHeight w:val="418"/>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2）采取综合措施控制室内外蚊虫滋生，达到基本无蝇，每季度至少开展1次作业。</w:t>
            </w:r>
            <w:r/>
          </w:p>
        </w:tc>
      </w:tr>
      <w:tr>
        <w:trPr>
          <w:trHeight w:val="536"/>
        </w:trPr>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359"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48"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（3）发生公共卫生事件时，配合采购人做好消毒、消杀等工作。</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3.4.1具体清洁要求</w:t>
      </w:r>
      <w:r/>
    </w:p>
    <w:tbl>
      <w:tblPr>
        <w:tblStyle w:val="699"/>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1001"/>
        <w:gridCol w:w="2255"/>
        <w:gridCol w:w="6983"/>
      </w:tblGrid>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清洁要求</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环氧地坪地面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清理垃圾：清理地面上的垃圾和杂物。</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w:t>
            </w:r>
            <w:r>
              <w:rPr>
                <w:rFonts w:ascii="宋体" w:hAnsi="宋体" w:eastAsia="宋体" w:cs="宋体"/>
                <w:color w:val="000000"/>
                <w:sz w:val="24"/>
                <w:szCs w:val="24"/>
                <w:highlight w:val="none"/>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w:t>
            </w:r>
            <w:r>
              <w:rPr>
                <w:rFonts w:ascii="宋体" w:hAnsi="宋体" w:eastAsia="宋体" w:cs="宋体"/>
                <w:color w:val="000000"/>
                <w:sz w:val="24"/>
                <w:szCs w:val="24"/>
                <w:highlight w:val="none"/>
              </w:rPr>
              <w:t xml:space="preserve">滚刷或颗粒机进行深层清洗：对于顽固沉积物，需要使用滚刷或颗粒机进行深层清洗。</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w:t>
            </w:r>
            <w:r>
              <w:rPr>
                <w:rFonts w:ascii="宋体" w:hAnsi="宋体" w:eastAsia="宋体" w:cs="宋体"/>
                <w:color w:val="000000"/>
                <w:sz w:val="24"/>
                <w:szCs w:val="24"/>
                <w:highlight w:val="none"/>
              </w:rPr>
              <w:t xml:space="preserve">浸泡：将清洁剂或去污剂浸泡在环氧地坪上，加强去除污渍的效果。</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w:t>
            </w:r>
            <w:r>
              <w:rPr>
                <w:rFonts w:ascii="宋体" w:hAnsi="宋体" w:eastAsia="宋体" w:cs="宋体"/>
                <w:color w:val="000000"/>
                <w:sz w:val="24"/>
                <w:szCs w:val="24"/>
                <w:highlight w:val="none"/>
              </w:rPr>
              <w:t xml:space="preserve">冲洗：用清水将地面冲洗干净，以去除残留的清洁剂或去污剂。</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耐磨漆地面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（2）打蜡：为了增加耐磨地面的光亮度和耐磨性，可以进行打蜡处理。使用适合聚氨酯地面的蜡进行均匀涂抹，待蜡干燥后使用抛光机或拖把清理地面，使其变得光滑而有光泽。</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瓷砖地面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石材地面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根据各区域的人流量及大理石的实际磨损程度制定大理石的晶面保养计划</w:t>
            </w:r>
            <w:r>
              <w:rPr>
                <w:rFonts w:hint="eastAsia" w:ascii="宋体" w:hAnsi="宋体" w:eastAsia="宋体" w:cs="宋体"/>
                <w:color w:val="000000"/>
                <w:sz w:val="24"/>
                <w:szCs w:val="24"/>
                <w:highlight w:val="non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w:t>
            </w:r>
            <w:r>
              <w:rPr>
                <w:rFonts w:ascii="宋体" w:hAnsi="宋体" w:eastAsia="宋体" w:cs="宋体"/>
                <w:color w:val="000000"/>
                <w:sz w:val="24"/>
                <w:szCs w:val="24"/>
                <w:highlight w:val="none"/>
              </w:rPr>
              <w:t xml:space="preserve">启动晶面机，使用中性清洁剂清洁，避免使用强酸或强碱清洁剂，定期进行基础维护</w:t>
            </w:r>
            <w:r>
              <w:rPr>
                <w:rFonts w:hint="eastAsia" w:ascii="宋体" w:hAnsi="宋体" w:eastAsia="宋体" w:cs="宋体"/>
                <w:color w:val="000000"/>
                <w:sz w:val="24"/>
                <w:szCs w:val="24"/>
                <w:highlight w:val="non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水磨石地面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地胶板地面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w:t>
            </w:r>
            <w:r>
              <w:rPr>
                <w:rFonts w:ascii="宋体" w:hAnsi="宋体" w:eastAsia="宋体" w:cs="宋体"/>
                <w:color w:val="000000"/>
                <w:sz w:val="24"/>
                <w:szCs w:val="24"/>
                <w:highlight w:val="none"/>
              </w:rPr>
              <w:t xml:space="preserve">日常维护。使用湿润的拖把清洁，污染严重时局部清洁，每月对</w:t>
            </w:r>
            <w:r>
              <w:rPr>
                <w:rFonts w:hint="eastAsia" w:ascii="宋体" w:hAnsi="宋体" w:eastAsia="宋体" w:cs="宋体"/>
                <w:color w:val="000000"/>
                <w:sz w:val="24"/>
                <w:szCs w:val="24"/>
                <w:highlight w:val="none"/>
              </w:rPr>
              <w:t xml:space="preserve">地胶板地面</w:t>
            </w:r>
            <w:r>
              <w:rPr>
                <w:rFonts w:ascii="宋体" w:hAnsi="宋体" w:eastAsia="宋体" w:cs="宋体"/>
                <w:color w:val="000000"/>
                <w:sz w:val="24"/>
                <w:szCs w:val="24"/>
                <w:highlight w:val="none"/>
              </w:rPr>
              <w:t xml:space="preserve">进行打蜡处理。</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地板地面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w:t>
            </w:r>
            <w:r>
              <w:rPr>
                <w:rFonts w:ascii="宋体" w:hAnsi="宋体" w:eastAsia="宋体" w:cs="宋体"/>
                <w:color w:val="000000"/>
                <w:sz w:val="24"/>
                <w:szCs w:val="24"/>
                <w:highlight w:val="none"/>
              </w:rPr>
              <w:t xml:space="preserve">日常维护。使用湿润的拖把清洁，污染严重时局部清洁，每月对地板进行打蜡处理。</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875"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地毯地面</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w:t>
            </w:r>
            <w:r>
              <w:rPr>
                <w:rFonts w:ascii="宋体" w:hAnsi="宋体" w:eastAsia="宋体" w:cs="宋体"/>
                <w:color w:val="000000"/>
                <w:sz w:val="24"/>
                <w:szCs w:val="24"/>
                <w:highlight w:val="none"/>
              </w:rPr>
              <w:t xml:space="preserve">日常用吸尘机除尘</w:t>
            </w:r>
            <w:r>
              <w:rPr>
                <w:rFonts w:hint="eastAsia" w:ascii="宋体" w:hAnsi="宋体" w:eastAsia="宋体" w:cs="宋体"/>
                <w:color w:val="000000"/>
                <w:sz w:val="24"/>
                <w:szCs w:val="24"/>
                <w:highlight w:val="none"/>
              </w:rPr>
              <w:t xml:space="preserve">，局部脏污用湿布配中性清洁液重点清洁。</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75"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（2）用地毯清洗机进行整体清洗，除螨。</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乳胶漆内墙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墙纸内墙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木饰面内墙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有污渍时用中性清洁剂、半干布擦拭。</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石材内墙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金属板内墙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涂料外墙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真石漆</w:t>
            </w:r>
            <w:r>
              <w:rPr>
                <w:rFonts w:hint="eastAsia" w:ascii="宋体" w:hAnsi="宋体" w:eastAsia="宋体" w:cs="宋体"/>
                <w:color w:val="000000"/>
                <w:sz w:val="24"/>
                <w:szCs w:val="24"/>
                <w:highlight w:val="none"/>
              </w:rPr>
              <w:t xml:space="preserve">外墙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玻璃幕墙外墙</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定期专业清洗。</w:t>
            </w:r>
            <w:r/>
          </w:p>
        </w:tc>
      </w:tr>
    </w:tbl>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注：根据物业用材情况选择清洁要求</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ascii="宋体" w:hAnsi="宋体" w:eastAsia="宋体" w:cs="宋体"/>
          <w:color w:val="000000"/>
          <w:sz w:val="24"/>
          <w:szCs w:val="24"/>
          <w:highlight w:val="none"/>
        </w:rPr>
        <w:t xml:space="preserve">绿化服务</w:t>
      </w:r>
      <w:r/>
    </w:p>
    <w:tbl>
      <w:tblPr>
        <w:tblStyle w:val="69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408"/>
        <w:gridCol w:w="6868"/>
      </w:tblGrid>
      <w:tr>
        <w:trPr>
          <w:trHeight w:val="454"/>
        </w:trPr>
        <w:tc>
          <w:tcPr>
            <w:tcW w:w="80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002"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W w:w="5709"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00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（1）制定绿化服务的工作制度及工作计划，并按照执行。</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（2）做好绿化服务工作记录，填写规范。</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（3）作业时采取安全防护措施，防止对作业人员或他人造成伤害。</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（4）相关耗材的环保、安全性应当符合规定要求。</w:t>
            </w:r>
            <w:r/>
          </w:p>
        </w:tc>
      </w:tr>
      <w:tr>
        <w:trPr>
          <w:trHeight w:val="454"/>
        </w:trPr>
        <w:tc>
          <w:tcPr>
            <w:tcW w:w="8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002"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室外绿化养护</w:t>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（1）根据生长环境、植物特性进行除草、灌溉、施肥、整形修剪、防治病虫害等。</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（2）根据生长情况修剪绿地，绿地内无枯草、无杂物，无干枯坏死和病虫侵害，基本无裸露土地。</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（3）定期修剪树木、花卉等，</w:t>
            </w:r>
            <w:r>
              <w:rPr>
                <w:rFonts w:ascii="宋体" w:hAnsi="宋体" w:eastAsia="宋体" w:cs="宋体"/>
                <w:color w:val="000000"/>
                <w:sz w:val="24"/>
                <w:szCs w:val="24"/>
                <w:highlight w:val="none"/>
              </w:rPr>
              <w:t xml:space="preserve">灌乔木生长正常、造型美观自然、花枝新鲜，无枯叶、无病虫、无死树缺株</w:t>
            </w:r>
            <w:r>
              <w:rPr>
                <w:rFonts w:hint="eastAsia" w:ascii="宋体" w:hAnsi="宋体" w:eastAsia="宋体" w:cs="宋体"/>
                <w:color w:val="000000"/>
                <w:sz w:val="24"/>
                <w:szCs w:val="24"/>
                <w:highlight w:val="none"/>
              </w:rPr>
              <w:t xml:space="preserve">。</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（4）绿篱生长造型正常，颜色正常，修剪及时，基本无死株和干死株，有虫株率在10%以下。</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（5）清除花坛和花景的花蒂、黄叶、杂草、垃圾，做好病虫害防治。</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（6）保证4-9月份养护区域河道内不允许有成片水草，包括浮游水草，并且除草方式必须符合相关技术标准，不能对河里鱼类环境等造成损害。及时清理河面漂浮杂物。</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（8）雨雪、冰冻等恶劣天气来临前，专人巡查，对绿植做好预防措施，排除安全隐患。</w:t>
            </w:r>
            <w:r/>
          </w:p>
        </w:tc>
      </w:tr>
      <w:tr>
        <w:trPr>
          <w:trHeight w:val="454"/>
        </w:trPr>
        <w:tc>
          <w:tcPr>
            <w:tcW w:w="8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2"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709"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（9）恶劣天气后，及时清除倒树断枝，疏通道路，尽快恢复原状。</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3.6消监控服务</w:t>
      </w:r>
      <w:r/>
    </w:p>
    <w:tbl>
      <w:tblPr>
        <w:tblStyle w:val="699"/>
        <w:tblW w:w="4981" w:type="pct"/>
        <w:tblInd w:w="0" w:type="dxa"/>
        <w:tblLayout w:type="fixed"/>
        <w:tblCellMar>
          <w:left w:w="108" w:type="dxa"/>
          <w:top w:w="0" w:type="dxa"/>
          <w:right w:w="108" w:type="dxa"/>
          <w:bottom w:w="0" w:type="dxa"/>
        </w:tblCellMar>
        <w:tblLook w:val="04A0" w:firstRow="1" w:lastRow="0" w:firstColumn="1" w:lastColumn="0" w:noHBand="0" w:noVBand="1"/>
      </w:tblPr>
      <w:tblGrid>
        <w:gridCol w:w="856"/>
        <w:gridCol w:w="2120"/>
        <w:gridCol w:w="7236"/>
      </w:tblGrid>
      <w:tr>
        <w:trPr>
          <w:trHeight w:val="45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56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01"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基本要求</w:t>
            </w:r>
            <w:r/>
          </w:p>
        </w:tc>
        <w:tc>
          <w:tcPr>
            <w:tcBorders>
              <w:top w:val="single" w:color="auto" w:sz="4" w:space="0"/>
              <w:left w:val="single" w:color="auto" w:sz="4" w:space="0"/>
              <w:bottom w:val="single" w:color="auto" w:sz="4" w:space="0"/>
              <w:right w:val="single" w:color="auto" w:sz="4" w:space="0"/>
            </w:tcBorders>
            <w:tcW w:w="5681"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（1）建立消监控值班、服务相关制度，制订岗位职责和服务方案，并严格执行。</w:t>
            </w:r>
            <w:r/>
          </w:p>
        </w:tc>
      </w:tr>
      <w:tr>
        <w:trPr>
          <w:trHeight w:val="454"/>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681"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（2）对巡查、值守及异常情况等做好相关记录，填写规范，保存完好。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Align w:val="center"/>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681"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（3）按照国家规定，配备服务必要的人员和器材。</w:t>
            </w:r>
            <w:r/>
          </w:p>
        </w:tc>
      </w:tr>
      <w:tr>
        <w:trPr>
          <w:trHeight w:val="454"/>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01" w:type="dxa"/>
            <w:vAlign w:val="center"/>
            <w:vMerge w:val="restart"/>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监控值守</w:t>
            </w:r>
            <w:r/>
          </w:p>
        </w:tc>
        <w:tc>
          <w:tcPr>
            <w:shd w:val="clear" w:color="auto" w:fill="auto"/>
            <w:tcBorders>
              <w:top w:val="single" w:color="auto" w:sz="4" w:space="0"/>
              <w:left w:val="single" w:color="auto" w:sz="4" w:space="0"/>
              <w:bottom w:val="single" w:color="auto" w:sz="4" w:space="0"/>
              <w:right w:val="single" w:color="auto" w:sz="4" w:space="0"/>
            </w:tcBorders>
            <w:tcW w:w="5681"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（1）监控室环境符合系统设备运行要求，定期进行检查和检测，确保系统功能正常。</w:t>
            </w:r>
            <w:r/>
          </w:p>
        </w:tc>
      </w:tr>
      <w:tr>
        <w:trPr>
          <w:trHeight w:val="454"/>
        </w:trPr>
        <w:tc>
          <w:tcPr>
            <w:tcBorders>
              <w:top w:val="single" w:color="auto" w:sz="4" w:space="0"/>
              <w:left w:val="single" w:color="auto" w:sz="4" w:space="0"/>
              <w:bottom w:val="single" w:color="auto"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（2）监控设备24小时正常运行，监控室实行专人24小时值班制度。</w:t>
            </w:r>
            <w:r/>
          </w:p>
        </w:tc>
      </w:tr>
      <w:tr>
        <w:trPr>
          <w:trHeight w:val="454"/>
        </w:trPr>
        <w:tc>
          <w:tcPr>
            <w:tcBorders>
              <w:top w:val="single" w:color="auto" w:sz="4" w:space="0"/>
              <w:left w:val="single" w:color="auto" w:sz="4" w:space="0"/>
              <w:bottom w:val="single" w:color="auto"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（3）监控记录画面清晰，视频监控无死角、无盲区。</w:t>
            </w:r>
            <w:r/>
          </w:p>
        </w:tc>
      </w:tr>
      <w:tr>
        <w:trPr>
          <w:trHeight w:val="454"/>
        </w:trPr>
        <w:tc>
          <w:tcPr>
            <w:tcBorders>
              <w:top w:val="single" w:color="auto" w:sz="4" w:space="0"/>
              <w:left w:val="single" w:color="auto" w:sz="4" w:space="0"/>
              <w:bottom w:val="single" w:color="auto"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（4）值班期间遵守操作规程和保密制度，做好监控记录的保存工作。</w:t>
            </w:r>
            <w:r/>
          </w:p>
        </w:tc>
      </w:tr>
      <w:tr>
        <w:trPr>
          <w:trHeight w:val="454"/>
        </w:trPr>
        <w:tc>
          <w:tcPr>
            <w:tcBorders>
              <w:top w:val="single" w:color="auto" w:sz="4" w:space="0"/>
              <w:left w:val="single" w:color="auto" w:sz="4" w:space="0"/>
              <w:bottom w:val="single" w:color="auto"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（5）监控记录保持完整，保存时间不应少于90天。</w:t>
            </w:r>
            <w:r/>
          </w:p>
        </w:tc>
      </w:tr>
      <w:tr>
        <w:trPr>
          <w:trHeight w:val="454"/>
        </w:trPr>
        <w:tc>
          <w:tcPr>
            <w:tcBorders>
              <w:top w:val="single" w:color="auto" w:sz="4" w:space="0"/>
              <w:left w:val="single" w:color="auto" w:sz="4" w:space="0"/>
              <w:bottom w:val="single" w:color="auto"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（6）无关人员进入监控室或查阅监控记录，经授权人批准并做好相关记录。</w:t>
            </w:r>
            <w:r/>
          </w:p>
        </w:tc>
      </w:tr>
      <w:tr>
        <w:trPr>
          <w:trHeight w:val="454"/>
        </w:trPr>
        <w:tc>
          <w:tcPr>
            <w:tcBorders>
              <w:top w:val="single" w:color="auto" w:sz="4" w:space="0"/>
              <w:left w:val="single" w:color="auto" w:sz="4" w:space="0"/>
              <w:bottom w:val="single" w:color="000000" w:sz="4" w:space="0"/>
              <w:right w:val="single" w:color="auto"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auto" w:sz="4" w:space="0"/>
              <w:left w:val="single" w:color="auto" w:sz="4" w:space="0"/>
              <w:bottom w:val="single" w:color="000000" w:sz="4" w:space="0"/>
              <w:right w:val="single" w:color="auto"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000000" w:sz="4" w:space="0"/>
              <w:right w:val="single" w:color="auto" w:sz="4" w:space="0"/>
            </w:tcBorders>
            <w:tcW w:w="6833"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（7）监控室收到火情等报警信号、其他异常情况信号后，及时报警并通知保卫部门安排人员往现场进行处理。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消控值守</w:t>
            </w:r>
            <w:r/>
          </w:p>
        </w:tc>
        <w:tc>
          <w:tcPr>
            <w:shd w:val="clear" w:color="auto" w:fill="auto"/>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 （1）</w:t>
            </w:r>
            <w:r>
              <w:rPr>
                <w:rFonts w:hint="eastAsia" w:ascii="宋体" w:hAnsi="宋体"/>
                <w:sz w:val="24"/>
                <w:szCs w:val="24"/>
                <w:highlight w:val="none"/>
              </w:rPr>
              <w:t xml:space="preserve">消防监控室日常工作受学校保卫处指导，物业公司辞退或调离岗位必须提前一个月告知校方。</w:t>
            </w:r>
            <w:r/>
          </w:p>
        </w:tc>
      </w:tr>
      <w:tr>
        <w:trPr>
          <w:trHeight w:val="454"/>
        </w:trPr>
        <w:tc>
          <w:tcPr>
            <w:tcBorders>
              <w:top w:val="single" w:color="000000" w:sz="4" w:space="0"/>
              <w:left w:val="single" w:color="000000" w:sz="4" w:space="0"/>
              <w:bottom w:val="single" w:color="000000" w:sz="4" w:space="0"/>
              <w:right w:val="single" w:color="000000"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 （2）</w:t>
            </w:r>
            <w:r>
              <w:rPr>
                <w:rFonts w:hint="eastAsia" w:ascii="宋体" w:hAnsi="宋体"/>
                <w:sz w:val="24"/>
                <w:szCs w:val="24"/>
                <w:highlight w:val="none"/>
              </w:rPr>
              <w:t xml:space="preserve">消防总控中心要求 24 小时值班，制订有效的火灾、火警应急措施以及 重大紧急事故处理预案。</w:t>
            </w:r>
            <w:r/>
          </w:p>
        </w:tc>
      </w:tr>
      <w:tr>
        <w:trPr>
          <w:trHeight w:val="454"/>
        </w:trPr>
        <w:tc>
          <w:tcPr>
            <w:tcBorders>
              <w:top w:val="single" w:color="000000" w:sz="4" w:space="0"/>
              <w:left w:val="single" w:color="000000" w:sz="4" w:space="0"/>
              <w:bottom w:val="single" w:color="000000" w:sz="4" w:space="0"/>
              <w:right w:val="single" w:color="000000"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 （3）</w:t>
            </w:r>
            <w:r>
              <w:rPr>
                <w:rFonts w:hint="eastAsia" w:ascii="宋体" w:hAnsi="宋体"/>
                <w:sz w:val="24"/>
                <w:szCs w:val="24"/>
                <w:highlight w:val="none"/>
              </w:rPr>
              <w:t xml:space="preserve">建立消防管理责任制：成立三级防火组织及义务消防队伍，任命三级防火责任人，定期进行消防法规、消防知识和消防技能培训和消防演习。</w:t>
            </w:r>
            <w:r/>
          </w:p>
        </w:tc>
      </w:tr>
      <w:tr>
        <w:trPr>
          <w:trHeight w:val="454"/>
        </w:trPr>
        <w:tc>
          <w:tcPr>
            <w:tcBorders>
              <w:top w:val="single" w:color="000000" w:sz="4" w:space="0"/>
              <w:left w:val="single" w:color="000000" w:sz="4" w:space="0"/>
              <w:bottom w:val="single" w:color="000000" w:sz="4" w:space="0"/>
              <w:right w:val="single" w:color="000000" w:sz="4" w:space="0"/>
            </w:tcBorders>
            <w:tcW w:w="808"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01" w:type="dxa"/>
            <w:vMerge w:val="continue"/>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 （4）</w:t>
            </w:r>
            <w:r>
              <w:rPr>
                <w:rFonts w:hint="eastAsia" w:ascii="宋体" w:hAnsi="宋体"/>
                <w:sz w:val="24"/>
                <w:szCs w:val="24"/>
                <w:highlight w:val="none"/>
              </w:rPr>
              <w:t xml:space="preserve">要在消防设施上有每月的检查记录标识，每次对各消防设施检查完毕后贴上“非警用情况勿动”等类似标识。</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3.7会议服务</w:t>
      </w:r>
      <w:r/>
    </w:p>
    <w:tbl>
      <w:tblPr>
        <w:tblStyle w:val="699"/>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382"/>
        <w:gridCol w:w="6864"/>
      </w:tblGrid>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服务内容</w:t>
            </w:r>
            <w:r/>
          </w:p>
        </w:tc>
        <w:tc>
          <w:tcPr>
            <w:tcW w:w="986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p>
        </w:tc>
      </w:tr>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会议受理</w:t>
            </w:r>
            <w:r/>
          </w:p>
        </w:tc>
        <w:tc>
          <w:tcPr>
            <w:tcW w:w="986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接受会议</w:t>
            </w:r>
            <w:r>
              <w:rPr>
                <w:rFonts w:hint="eastAsia" w:ascii="宋体" w:hAnsi="宋体" w:eastAsia="宋体" w:cs="宋体"/>
                <w:color w:val="000000"/>
                <w:sz w:val="24"/>
                <w:szCs w:val="24"/>
                <w:highlight w:val="none"/>
              </w:rPr>
              <w:t xml:space="preserve">预订</w:t>
            </w:r>
            <w:r>
              <w:rPr>
                <w:rFonts w:ascii="宋体" w:hAnsi="宋体" w:eastAsia="宋体" w:cs="宋体"/>
                <w:color w:val="000000"/>
                <w:sz w:val="24"/>
                <w:szCs w:val="24"/>
                <w:highlight w:val="none"/>
              </w:rPr>
              <w:t xml:space="preserve">，记录会议需求</w:t>
            </w:r>
            <w:r>
              <w:rPr>
                <w:rFonts w:hint="eastAsia" w:ascii="宋体" w:hAnsi="宋体" w:eastAsia="宋体" w:cs="宋体"/>
                <w:color w:val="000000"/>
                <w:sz w:val="24"/>
                <w:szCs w:val="24"/>
                <w:highlight w:val="none"/>
              </w:rPr>
              <w:t xml:space="preserve">。</w:t>
            </w:r>
            <w:r/>
          </w:p>
        </w:tc>
      </w:tr>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会前准备</w:t>
            </w:r>
            <w:r/>
          </w:p>
        </w:tc>
        <w:tc>
          <w:tcPr>
            <w:tcW w:w="986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根据会议需求、场地大小、用途，明确</w:t>
            </w:r>
            <w:r>
              <w:rPr>
                <w:rFonts w:hint="eastAsia" w:ascii="宋体" w:hAnsi="宋体" w:eastAsia="宋体" w:cs="宋体"/>
                <w:color w:val="000000"/>
                <w:sz w:val="24"/>
                <w:szCs w:val="24"/>
                <w:highlight w:val="none"/>
              </w:rPr>
              <w:t xml:space="preserve">会议桌椅、物品、设备、文具等</w:t>
            </w:r>
            <w:r>
              <w:rPr>
                <w:rFonts w:ascii="宋体" w:hAnsi="宋体" w:eastAsia="宋体" w:cs="宋体"/>
                <w:color w:val="000000"/>
                <w:sz w:val="24"/>
                <w:szCs w:val="24"/>
                <w:highlight w:val="none"/>
              </w:rPr>
              <w:t xml:space="preserve">摆放规定</w:t>
            </w:r>
            <w:r>
              <w:rPr>
                <w:rFonts w:hint="eastAsia" w:ascii="宋体" w:hAnsi="宋体" w:eastAsia="宋体" w:cs="宋体"/>
                <w:color w:val="000000"/>
                <w:sz w:val="24"/>
                <w:szCs w:val="24"/>
                <w:highlight w:val="none"/>
              </w:rPr>
              <w:t xml:space="preserve">，音、视频设施保障措施。</w:t>
            </w:r>
            <w:r/>
          </w:p>
        </w:tc>
      </w:tr>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引导服务</w:t>
            </w:r>
            <w:r/>
          </w:p>
        </w:tc>
        <w:tc>
          <w:tcPr>
            <w:tcW w:w="986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做好引导牌并放置在指定位置</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引导人员引导手势规范，语言标准</w:t>
            </w:r>
            <w:r>
              <w:rPr>
                <w:rFonts w:hint="eastAsia" w:ascii="宋体" w:hAnsi="宋体" w:eastAsia="宋体" w:cs="宋体"/>
                <w:color w:val="000000"/>
                <w:sz w:val="24"/>
                <w:szCs w:val="24"/>
                <w:highlight w:val="none"/>
              </w:rPr>
              <w:t xml:space="preserve">。</w:t>
            </w:r>
            <w:r/>
          </w:p>
        </w:tc>
      </w:tr>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会中服务</w:t>
            </w:r>
            <w:r/>
          </w:p>
        </w:tc>
        <w:tc>
          <w:tcPr>
            <w:tcW w:w="986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会议</w:t>
            </w:r>
            <w:r>
              <w:rPr>
                <w:rFonts w:hint="eastAsia" w:ascii="宋体" w:hAnsi="宋体" w:eastAsia="宋体" w:cs="宋体"/>
                <w:color w:val="000000"/>
                <w:sz w:val="24"/>
                <w:szCs w:val="24"/>
                <w:highlight w:val="none"/>
              </w:rPr>
              <w:t xml:space="preserve">期间</w:t>
            </w:r>
            <w:r>
              <w:rPr>
                <w:rFonts w:ascii="宋体" w:hAnsi="宋体" w:eastAsia="宋体" w:cs="宋体"/>
                <w:color w:val="000000"/>
                <w:sz w:val="24"/>
                <w:szCs w:val="24"/>
                <w:highlight w:val="none"/>
              </w:rPr>
              <w:t xml:space="preserve">按要求加水</w:t>
            </w:r>
            <w:r>
              <w:rPr>
                <w:rFonts w:hint="eastAsia" w:ascii="宋体" w:hAnsi="宋体" w:eastAsia="宋体" w:cs="宋体"/>
                <w:color w:val="000000"/>
                <w:sz w:val="24"/>
                <w:szCs w:val="24"/>
                <w:highlight w:val="none"/>
              </w:rPr>
              <w:t xml:space="preserve">。</w:t>
            </w:r>
            <w:r/>
          </w:p>
        </w:tc>
      </w:tr>
      <w:tr>
        <w:trPr>
          <w:trHeight w:val="454"/>
        </w:trPr>
        <w:tc>
          <w:tcPr>
            <w:tcW w:w="1281"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348"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会后</w:t>
            </w:r>
            <w:r>
              <w:rPr>
                <w:rFonts w:hint="eastAsia" w:ascii="宋体" w:hAnsi="宋体" w:eastAsia="宋体" w:cs="宋体"/>
                <w:color w:val="000000"/>
                <w:sz w:val="24"/>
                <w:szCs w:val="24"/>
                <w:highlight w:val="none"/>
              </w:rPr>
              <w:t xml:space="preserve">整理</w:t>
            </w:r>
            <w:r/>
          </w:p>
        </w:tc>
        <w:tc>
          <w:tcPr>
            <w:tcW w:w="9867" w:type="dxa"/>
            <w:vAlign w:val="center"/>
            <w:textDirection w:val="lrTb"/>
            <w:noWrap w:val="false"/>
          </w:tcPr>
          <w:p>
            <w:pPr>
              <w:rPr>
                <w:rFonts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ascii="宋体" w:hAnsi="宋体" w:eastAsia="宋体" w:cs="宋体"/>
                <w:color w:val="000000"/>
                <w:sz w:val="24"/>
                <w:szCs w:val="24"/>
                <w:highlight w:val="none"/>
              </w:rPr>
              <w:t xml:space="preserve">对会议现场进行检查，做好会场清扫工作。</w:t>
            </w:r>
            <w:r/>
          </w:p>
        </w:tc>
      </w:tr>
    </w:tbl>
    <w:p>
      <w:pPr>
        <w:rPr>
          <w:rFonts w:ascii="宋体" w:hAnsi="宋体" w:eastAsia="宋体" w:cs="宋体"/>
          <w:color w:val="000000"/>
          <w:sz w:val="24"/>
          <w:szCs w:val="24"/>
          <w:highlight w:val="none"/>
        </w:rPr>
      </w:pPr>
      <w:r/>
      <w:bookmarkStart w:id="198" w:name="_Toc26417"/>
      <w:r/>
      <w:bookmarkStart w:id="199" w:name="_Toc12052"/>
      <w:r/>
      <w:bookmarkStart w:id="200" w:name="_Toc27983"/>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4.供应商履行合同所需的设备</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因物业管理服务需要，需要供应商提供的作业设备，如下：</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200"/>
        <w:gridCol w:w="3979"/>
        <w:gridCol w:w="1114"/>
        <w:gridCol w:w="1086"/>
      </w:tblGrid>
      <w:tr>
        <w:trPr>
          <w:trHeight w:val="454"/>
        </w:trPr>
        <w:tc>
          <w:tcPr>
            <w:tcW w:w="726" w:type="dxa"/>
            <w:vAlign w:val="center"/>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序号</w:t>
            </w:r>
            <w:r/>
          </w:p>
        </w:tc>
        <w:tc>
          <w:tcPr>
            <w:tcW w:w="2660"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用途</w:t>
            </w:r>
            <w:r/>
          </w:p>
        </w:tc>
        <w:tc>
          <w:tcPr>
            <w:tcW w:w="330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作业设备</w:t>
            </w:r>
            <w:r>
              <w:rPr>
                <w:rFonts w:ascii="宋体" w:hAnsi="宋体" w:eastAsia="宋体" w:cs="宋体"/>
                <w:color w:val="000000"/>
                <w:sz w:val="24"/>
                <w:szCs w:val="24"/>
                <w:highlight w:val="none"/>
              </w:rPr>
              <w:t xml:space="preserve">名称</w:t>
            </w:r>
            <w:r/>
          </w:p>
        </w:tc>
        <w:tc>
          <w:tcPr>
            <w:tcW w:w="926"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903"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r>
      <w:tr>
        <w:trPr>
          <w:trHeight w:val="454"/>
        </w:trPr>
        <w:tc>
          <w:tcPr>
            <w:tcW w:w="726"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660"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道路保洁服务</w:t>
            </w:r>
            <w:r/>
          </w:p>
        </w:tc>
        <w:tc>
          <w:tcPr>
            <w:tcW w:w="330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道路清扫车</w:t>
            </w:r>
            <w:r/>
          </w:p>
        </w:tc>
        <w:tc>
          <w:tcPr>
            <w:tcW w:w="926"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903"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p>
        </w:tc>
      </w:tr>
      <w:tr>
        <w:trPr>
          <w:trHeight w:val="454"/>
        </w:trPr>
        <w:tc>
          <w:tcPr>
            <w:tcW w:w="726"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660"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食堂保洁服务</w:t>
            </w:r>
            <w:r/>
          </w:p>
        </w:tc>
        <w:tc>
          <w:tcPr>
            <w:tcW w:w="330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吸拖一体扫地机</w:t>
            </w:r>
            <w:r/>
          </w:p>
        </w:tc>
        <w:tc>
          <w:tcPr>
            <w:tcW w:w="926"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03"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物业管理服务人员需求</w:t>
      </w:r>
      <w:r/>
    </w:p>
    <w:p>
      <w:pPr>
        <w:ind w:firstLine="480"/>
        <w:rPr>
          <w:rFonts w:hint="default" w:ascii="宋体" w:hAnsi="宋体" w:cs="宋体" w:eastAsiaTheme="minorEastAsia"/>
          <w:color w:val="000000"/>
          <w:sz w:val="24"/>
          <w:szCs w:val="24"/>
          <w:highlight w:val="none"/>
          <w:lang w:val="en-US" w:eastAsia="zh-CN"/>
        </w:rPr>
      </w:pPr>
      <w:r>
        <w:rPr>
          <w:rFonts w:hint="eastAsia" w:ascii="宋体" w:hAnsi="宋体" w:cs="宋体"/>
          <w:sz w:val="24"/>
          <w:szCs w:val="24"/>
          <w:highlight w:val="none"/>
        </w:rPr>
        <w:t xml:space="preserve">物业</w:t>
      </w:r>
      <w:r>
        <w:rPr>
          <w:rFonts w:ascii="宋体" w:hAnsi="宋体" w:cs="宋体"/>
          <w:sz w:val="24"/>
          <w:szCs w:val="24"/>
          <w:highlight w:val="none"/>
        </w:rPr>
        <w:t xml:space="preserve">人员共计</w:t>
      </w:r>
      <w:r>
        <w:rPr>
          <w:rFonts w:hint="eastAsia" w:ascii="宋体" w:hAnsi="宋体" w:cs="宋体"/>
          <w:sz w:val="24"/>
          <w:szCs w:val="24"/>
          <w:highlight w:val="none"/>
        </w:rPr>
        <w:t xml:space="preserve">119</w:t>
      </w:r>
      <w:r>
        <w:rPr>
          <w:rFonts w:ascii="宋体" w:hAnsi="宋体" w:cs="宋体"/>
          <w:sz w:val="24"/>
          <w:szCs w:val="24"/>
          <w:highlight w:val="none"/>
        </w:rPr>
        <w:t xml:space="preserve">人，其中项目经理1人、</w:t>
      </w:r>
      <w:r>
        <w:rPr>
          <w:rFonts w:hint="eastAsia" w:ascii="宋体" w:hAnsi="宋体" w:cs="宋体"/>
          <w:sz w:val="24"/>
          <w:szCs w:val="24"/>
          <w:highlight w:val="none"/>
        </w:rPr>
        <w:t xml:space="preserve">主管5人、会服1</w:t>
      </w:r>
      <w:r>
        <w:rPr>
          <w:rFonts w:ascii="宋体" w:hAnsi="宋体" w:cs="宋体"/>
          <w:sz w:val="24"/>
          <w:szCs w:val="24"/>
          <w:highlight w:val="none"/>
        </w:rPr>
        <w:t xml:space="preserve">人、</w:t>
      </w:r>
      <w:r>
        <w:rPr>
          <w:rFonts w:hint="eastAsia" w:ascii="宋体" w:hAnsi="宋体" w:cs="宋体"/>
          <w:sz w:val="24"/>
          <w:szCs w:val="24"/>
          <w:highlight w:val="none"/>
        </w:rPr>
        <w:t xml:space="preserve">维修4人、</w:t>
      </w:r>
      <w:r>
        <w:rPr>
          <w:rFonts w:ascii="宋体" w:hAnsi="宋体" w:cs="宋体"/>
          <w:sz w:val="24"/>
          <w:szCs w:val="24"/>
          <w:highlight w:val="none"/>
        </w:rPr>
        <w:t xml:space="preserve">保洁</w:t>
      </w:r>
      <w:r>
        <w:rPr>
          <w:rFonts w:hint="eastAsia" w:ascii="宋体" w:hAnsi="宋体" w:cs="宋体"/>
          <w:sz w:val="24"/>
          <w:szCs w:val="24"/>
          <w:highlight w:val="none"/>
        </w:rPr>
        <w:t xml:space="preserve">92</w:t>
      </w:r>
      <w:r>
        <w:rPr>
          <w:rFonts w:ascii="宋体" w:hAnsi="宋体" w:cs="宋体"/>
          <w:sz w:val="24"/>
          <w:szCs w:val="24"/>
          <w:highlight w:val="none"/>
        </w:rPr>
        <w:t xml:space="preserve">人、消控</w:t>
      </w:r>
      <w:r>
        <w:rPr>
          <w:rFonts w:hint="eastAsia" w:ascii="宋体" w:hAnsi="宋体" w:cs="宋体"/>
          <w:sz w:val="24"/>
          <w:szCs w:val="24"/>
          <w:highlight w:val="none"/>
        </w:rPr>
        <w:t xml:space="preserve">8</w:t>
      </w:r>
      <w:r>
        <w:rPr>
          <w:rFonts w:ascii="宋体" w:hAnsi="宋体" w:cs="宋体"/>
          <w:sz w:val="24"/>
          <w:szCs w:val="24"/>
          <w:highlight w:val="none"/>
        </w:rPr>
        <w:t xml:space="preserve">人、配电管理</w:t>
      </w:r>
      <w:r>
        <w:rPr>
          <w:rFonts w:hint="eastAsia" w:ascii="宋体" w:hAnsi="宋体" w:cs="宋体"/>
          <w:sz w:val="24"/>
          <w:szCs w:val="24"/>
          <w:highlight w:val="none"/>
        </w:rPr>
        <w:t xml:space="preserve">8</w:t>
      </w:r>
      <w:r>
        <w:rPr>
          <w:rFonts w:ascii="宋体" w:hAnsi="宋体" w:cs="宋体"/>
          <w:sz w:val="24"/>
          <w:szCs w:val="24"/>
          <w:highlight w:val="none"/>
        </w:rPr>
        <w:t xml:space="preserve">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项目经理、主管应具备应对突发事件的应急处置能力。</w:t>
      </w:r>
      <w:r/>
    </w:p>
    <w:tbl>
      <w:tblPr>
        <w:tblStyle w:val="699"/>
        <w:tblW w:w="51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1552"/>
        <w:gridCol w:w="1540"/>
        <w:gridCol w:w="3757"/>
        <w:gridCol w:w="2517"/>
      </w:tblGrid>
      <w:tr>
        <w:trPr>
          <w:jc w:val="center"/>
          <w:trHeight w:val="454"/>
        </w:trPr>
        <w:tc>
          <w:tcPr>
            <w:tcW w:w="964" w:type="dxa"/>
            <w:vAlign w:val="center"/>
            <w:textDirection w:val="lrTb"/>
            <w:noWrap w:val="false"/>
          </w:tcPr>
          <w:p>
            <w:pPr>
              <w:jc w:val="center"/>
              <w:spacing w:before="120" w:after="120" w:line="0" w:lineRule="atLeast"/>
              <w:rPr>
                <w:rFonts w:ascii="宋体" w:hAnsi="宋体" w:cs="宋体"/>
                <w:b/>
                <w:bCs/>
                <w:szCs w:val="21"/>
                <w:highlight w:val="none"/>
              </w:rPr>
            </w:pPr>
            <w:r>
              <w:rPr>
                <w:rFonts w:hint="eastAsia" w:ascii="宋体" w:hAnsi="宋体" w:cs="宋体"/>
                <w:b/>
                <w:bCs/>
                <w:szCs w:val="21"/>
                <w:highlight w:val="none"/>
              </w:rPr>
              <w:t xml:space="preserve">部门职能</w:t>
            </w:r>
            <w:r/>
          </w:p>
        </w:tc>
        <w:tc>
          <w:tcPr>
            <w:tcW w:w="1291" w:type="dxa"/>
            <w:vAlign w:val="center"/>
            <w:textDirection w:val="lrTb"/>
            <w:noWrap w:val="false"/>
          </w:tcPr>
          <w:p>
            <w:pPr>
              <w:jc w:val="center"/>
              <w:spacing w:before="120" w:after="120" w:line="0" w:lineRule="atLeast"/>
              <w:rPr>
                <w:rFonts w:ascii="宋体" w:hAnsi="宋体" w:cs="宋体"/>
                <w:b/>
                <w:bCs/>
                <w:szCs w:val="21"/>
                <w:highlight w:val="none"/>
              </w:rPr>
            </w:pPr>
            <w:r>
              <w:rPr>
                <w:rFonts w:hint="eastAsia" w:ascii="宋体" w:hAnsi="宋体" w:cs="宋体"/>
                <w:b/>
                <w:bCs/>
                <w:szCs w:val="21"/>
                <w:highlight w:val="none"/>
              </w:rPr>
              <w:t xml:space="preserve">岗位</w:t>
            </w:r>
            <w:r/>
          </w:p>
        </w:tc>
        <w:tc>
          <w:tcPr>
            <w:tcW w:w="1280" w:type="dxa"/>
            <w:vAlign w:val="center"/>
            <w:textDirection w:val="lrTb"/>
            <w:noWrap w:val="false"/>
          </w:tcPr>
          <w:p>
            <w:pPr>
              <w:jc w:val="center"/>
              <w:spacing w:before="120" w:after="120" w:line="0" w:lineRule="atLeast"/>
              <w:rPr>
                <w:rFonts w:ascii="宋体" w:hAnsi="宋体" w:cs="宋体"/>
                <w:b/>
                <w:bCs/>
                <w:szCs w:val="21"/>
                <w:highlight w:val="none"/>
              </w:rPr>
            </w:pPr>
            <w:r>
              <w:rPr>
                <w:rFonts w:hint="eastAsia" w:ascii="宋体" w:hAnsi="宋体" w:cs="宋体"/>
                <w:b/>
                <w:bCs/>
                <w:szCs w:val="21"/>
                <w:highlight w:val="none"/>
              </w:rPr>
              <w:t xml:space="preserve">岗位所需总人数</w:t>
            </w:r>
            <w:r/>
          </w:p>
        </w:tc>
        <w:tc>
          <w:tcPr>
            <w:tcW w:w="3124" w:type="dxa"/>
            <w:vAlign w:val="center"/>
            <w:textDirection w:val="lrTb"/>
            <w:noWrap w:val="false"/>
          </w:tcPr>
          <w:p>
            <w:pPr>
              <w:jc w:val="center"/>
              <w:spacing w:before="120" w:after="120" w:line="0" w:lineRule="atLeast"/>
              <w:rPr>
                <w:rFonts w:ascii="宋体" w:hAnsi="宋体" w:cs="宋体"/>
                <w:b/>
                <w:bCs/>
                <w:szCs w:val="21"/>
                <w:highlight w:val="none"/>
              </w:rPr>
            </w:pPr>
            <w:r>
              <w:rPr>
                <w:rFonts w:hint="eastAsia" w:ascii="宋体" w:hAnsi="宋体" w:cs="宋体"/>
                <w:b/>
                <w:bCs/>
                <w:szCs w:val="21"/>
                <w:highlight w:val="none"/>
              </w:rPr>
              <w:t xml:space="preserve">备注（岗位所需服务时长或时段、需具备的上岗资格证、人员学历、工作经验等要求）</w:t>
            </w:r>
            <w:r/>
          </w:p>
        </w:tc>
        <w:tc>
          <w:tcPr>
            <w:tcW w:w="2093" w:type="dxa"/>
            <w:vAlign w:val="center"/>
            <w:textDirection w:val="lrTb"/>
            <w:noWrap w:val="false"/>
          </w:tcPr>
          <w:p>
            <w:pPr>
              <w:jc w:val="center"/>
              <w:spacing w:before="120" w:after="120" w:line="0" w:lineRule="atLeast"/>
              <w:rPr>
                <w:rFonts w:ascii="宋体" w:hAnsi="宋体" w:cs="宋体"/>
                <w:b/>
                <w:bCs/>
                <w:szCs w:val="21"/>
                <w:highlight w:val="none"/>
              </w:rPr>
            </w:pPr>
            <w:r>
              <w:rPr>
                <w:rFonts w:hint="eastAsia" w:ascii="宋体" w:hAnsi="宋体" w:cs="宋体"/>
                <w:b/>
                <w:bCs/>
                <w:szCs w:val="21"/>
                <w:highlight w:val="none"/>
              </w:rPr>
              <w:t xml:space="preserve">须提供证明材料</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项目经理</w:t>
            </w:r>
            <w:r/>
          </w:p>
        </w:tc>
        <w:tc>
          <w:tcPr>
            <w:tcW w:w="1291"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项目经理</w:t>
            </w:r>
            <w:r/>
          </w:p>
        </w:tc>
        <w:tc>
          <w:tcPr>
            <w:tcW w:w="1280"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年龄</w:t>
            </w:r>
            <w:r>
              <w:rPr>
                <w:rFonts w:hint="eastAsia" w:ascii="宋体" w:hAnsi="宋体" w:cs="宋体"/>
                <w:i/>
                <w:sz w:val="24"/>
                <w:szCs w:val="24"/>
                <w:highlight w:val="none"/>
                <w:u w:val="single"/>
                <w:lang w:val="en-US" w:eastAsia="zh-CN"/>
              </w:rPr>
              <w:t xml:space="preserve">55</w:t>
            </w:r>
            <w:r>
              <w:rPr>
                <w:rFonts w:hint="eastAsia" w:ascii="宋体" w:hAnsi="宋体" w:cs="宋体"/>
                <w:i/>
                <w:sz w:val="24"/>
                <w:szCs w:val="24"/>
                <w:highlight w:val="none"/>
                <w:u w:val="single"/>
              </w:rPr>
              <w:t xml:space="preserve">周岁以下，本科及以上学历，持有物业项目经理证或物业从业人员岗位证。从事本岗位3年以上工作经验；有较强的管理能力和工作经验，能够充分调动全体员工的积极性，善于管理、善于沟通。</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响应文件中需提供拟派人员的相关身份信息、学历证明、工作经验证明材料和物业项目经理证书扫描件，及投标人为其缴纳的近3个月其中任意1个月社会保险证明（不含投标当月）</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2"/>
                <w:highlight w:val="none"/>
                <w:lang w:bidi="ar"/>
              </w:rPr>
              <w:t xml:space="preserve">全校范围内按区域设置负责人</w:t>
            </w:r>
            <w:r/>
          </w:p>
        </w:tc>
        <w:tc>
          <w:tcPr>
            <w:tcW w:w="1291"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主管</w:t>
            </w:r>
            <w:r/>
          </w:p>
        </w:tc>
        <w:tc>
          <w:tcPr>
            <w:tcW w:w="1280"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cs="宋体"/>
                <w:sz w:val="22"/>
                <w:highlight w:val="none"/>
                <w:lang w:bidi="ar"/>
              </w:rPr>
              <w:t xml:space="preserve">5</w:t>
            </w:r>
            <w:r/>
          </w:p>
        </w:tc>
        <w:tc>
          <w:tcPr>
            <w:tcW w:w="3124" w:type="dxa"/>
            <w:vAlign w:val="center"/>
            <w:textDirection w:val="lrTb"/>
            <w:noWrap w:val="false"/>
          </w:tcPr>
          <w:p>
            <w:pPr>
              <w:jc w:val="left"/>
              <w:spacing w:before="120" w:after="120" w:line="0" w:lineRule="atLeast"/>
              <w:rPr>
                <w:rFonts w:hint="default" w:ascii="宋体" w:hAnsi="宋体" w:cs="宋体" w:eastAsiaTheme="minorEastAsia"/>
                <w:i/>
                <w:sz w:val="24"/>
                <w:szCs w:val="24"/>
                <w:highlight w:val="none"/>
                <w:u w:val="single"/>
                <w:lang w:val="en-US" w:eastAsia="zh-CN"/>
              </w:rPr>
            </w:pPr>
            <w:r>
              <w:rPr>
                <w:rFonts w:hint="eastAsia" w:ascii="宋体" w:hAnsi="宋体" w:cs="宋体"/>
                <w:i/>
                <w:sz w:val="24"/>
                <w:szCs w:val="24"/>
                <w:highlight w:val="none"/>
                <w:u w:val="single"/>
                <w:lang w:val="en-US" w:eastAsia="zh-CN"/>
              </w:rPr>
              <w:t xml:space="preserve">年龄</w:t>
            </w:r>
            <w:r>
              <w:rPr>
                <w:rFonts w:hint="eastAsia" w:ascii="宋体" w:hAnsi="宋体" w:cs="宋体"/>
                <w:i/>
                <w:sz w:val="24"/>
                <w:szCs w:val="24"/>
                <w:highlight w:val="none"/>
                <w:u w:val="single"/>
                <w:lang w:val="en-US" w:eastAsia="zh-CN"/>
              </w:rPr>
              <w:t xml:space="preserve">55</w:t>
            </w:r>
            <w:r>
              <w:rPr>
                <w:rFonts w:hint="eastAsia" w:ascii="宋体" w:hAnsi="宋体" w:cs="宋体"/>
                <w:i/>
                <w:sz w:val="24"/>
                <w:szCs w:val="24"/>
                <w:highlight w:val="none"/>
                <w:u w:val="single"/>
              </w:rPr>
              <w:t xml:space="preserve">周岁以下，具有大专及以上学历证书。从事本岗位3年及以上工作经验；有较强的处置突发事件的能力和工作经验。</w:t>
            </w:r>
            <w:r>
              <w:rPr>
                <w:rFonts w:hint="eastAsia" w:ascii="宋体" w:hAnsi="宋体" w:cs="宋体"/>
                <w:i/>
                <w:sz w:val="24"/>
                <w:szCs w:val="24"/>
                <w:highlight w:val="none"/>
                <w:u w:val="single"/>
                <w:lang w:val="en-US" w:eastAsia="zh-CN"/>
              </w:rPr>
              <w:t xml:space="preserve">5名主管分别负责五个区域，分别为：行政楼；公共教学楼、大活中心、信息化中心；宿舍、食堂；东区四个分院；西区3个分院、风雨操场；其中行政楼区主管需具备绿化养护的专业能力，同时负责全校绿化养护监管。</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须承诺中标后服务人员符合招标文件要求。投标文件中提供承诺书。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2"/>
                <w:highlight w:val="none"/>
                <w:lang w:bidi="ar"/>
              </w:rPr>
              <w:t xml:space="preserve">楼宇、外围保洁</w:t>
            </w:r>
            <w:r/>
          </w:p>
        </w:tc>
        <w:tc>
          <w:tcPr>
            <w:tcW w:w="1291"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保洁服务</w:t>
            </w:r>
            <w:r/>
          </w:p>
        </w:tc>
        <w:tc>
          <w:tcPr>
            <w:tcW w:w="128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2"/>
                <w:highlight w:val="none"/>
                <w:lang w:bidi="ar"/>
              </w:rPr>
              <w:t xml:space="preserve">92</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有从事过办公楼宇保洁1年以上工作经验。仪表整洁，有良好素养和职业道德。至少配备9名男性60周岁、或者女性50周岁以下的保洁人员。</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i/>
                <w:sz w:val="22"/>
                <w:highlight w:val="none"/>
                <w:u w:val="single"/>
              </w:rPr>
              <w:t xml:space="preserve">须承诺中标后服务人员符合招标文件要求</w:t>
            </w:r>
            <w:r>
              <w:rPr>
                <w:rFonts w:hint="eastAsia" w:ascii="宋体" w:hAnsi="宋体"/>
                <w:b w:val="0"/>
                <w:bCs w:val="0"/>
                <w:i/>
                <w:sz w:val="22"/>
                <w:highlight w:val="none"/>
                <w:u w:val="single"/>
              </w:rPr>
              <w:t xml:space="preserve">。</w:t>
            </w:r>
            <w:r>
              <w:rPr>
                <w:rFonts w:hint="eastAsia" w:ascii="宋体" w:hAnsi="宋体"/>
                <w:b w:val="0"/>
                <w:bCs w:val="0"/>
                <w:i/>
                <w:sz w:val="22"/>
                <w:highlight w:val="none"/>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消防监控值守</w:t>
            </w:r>
            <w:r/>
          </w:p>
        </w:tc>
        <w:tc>
          <w:tcPr>
            <w:tcW w:w="1291"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消控值守人员</w:t>
            </w:r>
            <w:r/>
          </w:p>
        </w:tc>
        <w:tc>
          <w:tcPr>
            <w:tcW w:w="1280" w:type="dxa"/>
            <w:vAlign w:val="center"/>
            <w:textDirection w:val="lrTb"/>
            <w:noWrap w:val="false"/>
          </w:tcPr>
          <w:p>
            <w:pPr>
              <w:jc w:val="center"/>
              <w:spacing w:before="120" w:after="120" w:line="0" w:lineRule="atLeast"/>
              <w:rPr>
                <w:rFonts w:ascii="宋体" w:hAnsi="宋体" w:eastAsia="宋体" w:cs="宋体"/>
                <w:sz w:val="24"/>
                <w:szCs w:val="24"/>
                <w:highlight w:val="none"/>
              </w:rPr>
            </w:pPr>
            <w:r>
              <w:rPr>
                <w:rFonts w:hint="eastAsia" w:ascii="宋体" w:hAnsi="宋体" w:cs="宋体"/>
                <w:sz w:val="24"/>
                <w:szCs w:val="24"/>
                <w:highlight w:val="none"/>
              </w:rPr>
              <w:t xml:space="preserve">8</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男性，年龄60周岁以下，女性50周岁以下，持有主管部门核发的中级《建（构）筑物消防员证》或消防设施操作员证。</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须承诺中标后服务人员符合招标文件要求。投标文件中提供承诺书。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综合维修</w:t>
            </w:r>
            <w:r/>
          </w:p>
        </w:tc>
        <w:tc>
          <w:tcPr>
            <w:tcW w:w="1291"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综合维修人员</w:t>
            </w:r>
            <w:r/>
          </w:p>
        </w:tc>
        <w:tc>
          <w:tcPr>
            <w:tcW w:w="1280"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男性，年龄60周岁以下，女性50周岁以下，</w:t>
            </w:r>
            <w:r>
              <w:rPr>
                <w:rFonts w:hint="eastAsia" w:ascii="宋体" w:hAnsi="宋体" w:cs="宋体"/>
                <w:i/>
                <w:sz w:val="24"/>
                <w:szCs w:val="24"/>
                <w:highlight w:val="none"/>
                <w:u w:val="single"/>
              </w:rPr>
              <w:t xml:space="preserve">必须持有应急管理部门</w:t>
            </w:r>
            <w:r>
              <w:rPr>
                <w:rFonts w:hint="eastAsia" w:ascii="宋体" w:hAnsi="宋体" w:cs="宋体"/>
                <w:i/>
                <w:sz w:val="24"/>
                <w:szCs w:val="24"/>
                <w:highlight w:val="none"/>
                <w:u w:val="single"/>
              </w:rPr>
              <w:t xml:space="preserve">所发《低压电工特种作业》证书</w:t>
            </w:r>
            <w:r>
              <w:rPr>
                <w:rFonts w:ascii="宋体" w:hAnsi="宋体" w:cs="宋体"/>
                <w:i/>
                <w:sz w:val="24"/>
                <w:szCs w:val="24"/>
                <w:highlight w:val="none"/>
                <w:u w:val="single"/>
              </w:rPr>
              <w:t xml:space="preserve">，其中2人持有特种设备安全管理和作业人员证书（项目代号A），有3年以上相关岗位工作经验，具有处理复杂、突发事件能力，具有强烈的责任心，认真负责，文明工作，言语规范。</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须承诺中标后服务人员符合招标文件要求。投标文件中提供承诺书。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配电房值守</w:t>
            </w:r>
            <w:r/>
          </w:p>
        </w:tc>
        <w:tc>
          <w:tcPr>
            <w:tcW w:w="1291"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配电房值守人员</w:t>
            </w:r>
            <w:r/>
          </w:p>
        </w:tc>
        <w:tc>
          <w:tcPr>
            <w:tcW w:w="1280"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8</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男性，年龄60周岁以下，女性50周岁以下，必须持有应急管理部门所发《高压电工特种作业》证书。从事本岗位3年以上工作经验，熟练掌握岗位技能，身体健康，严格执行用电安全规范，24小时值守，确保用电安全。</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须承诺中标后服务人员符合招标文件要求。投标文件中提供承诺书。</w:t>
            </w:r>
            <w:r/>
          </w:p>
        </w:tc>
      </w:tr>
      <w:tr>
        <w:trPr>
          <w:cantSplit/>
          <w:jc w:val="center"/>
          <w:trHeight w:val="454"/>
        </w:trPr>
        <w:tc>
          <w:tcPr>
            <w:tcW w:w="964"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会服</w:t>
            </w:r>
            <w:r/>
          </w:p>
        </w:tc>
        <w:tc>
          <w:tcPr>
            <w:tcW w:w="1291"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行政楼会议服务</w:t>
            </w:r>
            <w:r/>
          </w:p>
        </w:tc>
        <w:tc>
          <w:tcPr>
            <w:tcW w:w="1280" w:type="dxa"/>
            <w:vAlign w:val="center"/>
            <w:textDirection w:val="lrTb"/>
            <w:noWrap w:val="false"/>
          </w:tcPr>
          <w:p>
            <w:pPr>
              <w:jc w:val="center"/>
              <w:spacing w:before="120" w:after="120"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3124"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cs="宋体"/>
                <w:i/>
                <w:sz w:val="24"/>
                <w:szCs w:val="24"/>
                <w:highlight w:val="none"/>
                <w:u w:val="single"/>
              </w:rPr>
              <w:t xml:space="preserve">女性35周岁以下，具有大专及以上学历证书。有会议服务相关工作经验，仪表整洁，举止得体，服务意识强。</w:t>
            </w:r>
            <w:r/>
          </w:p>
        </w:tc>
        <w:tc>
          <w:tcPr>
            <w:tcW w:w="2093" w:type="dxa"/>
            <w:vAlign w:val="center"/>
            <w:textDirection w:val="lrTb"/>
            <w:noWrap w:val="false"/>
          </w:tcPr>
          <w:p>
            <w:pPr>
              <w:jc w:val="left"/>
              <w:spacing w:before="120" w:after="120" w:line="0" w:lineRule="atLeast"/>
              <w:rPr>
                <w:rFonts w:ascii="宋体" w:hAnsi="宋体" w:cs="宋体"/>
                <w:i/>
                <w:sz w:val="24"/>
                <w:szCs w:val="24"/>
                <w:highlight w:val="none"/>
                <w:u w:val="single"/>
              </w:rPr>
            </w:pPr>
            <w:r>
              <w:rPr>
                <w:rFonts w:hint="eastAsia" w:ascii="宋体" w:hAnsi="宋体"/>
                <w:i/>
                <w:sz w:val="22"/>
                <w:highlight w:val="none"/>
                <w:u w:val="single"/>
              </w:rPr>
              <w:t xml:space="preserve">须承诺中标后服务人员符合招标文件要求。</w:t>
            </w:r>
            <w:r>
              <w:rPr>
                <w:rFonts w:hint="eastAsia" w:ascii="宋体" w:hAnsi="宋体"/>
                <w:b/>
                <w:bCs/>
                <w:i/>
                <w:sz w:val="22"/>
                <w:highlight w:val="none"/>
                <w:u w:val="single"/>
              </w:rPr>
              <w:t xml:space="preserve">投标文件中提供承诺书。</w:t>
            </w:r>
            <w:r/>
          </w:p>
        </w:tc>
      </w:tr>
    </w:tbl>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28"/>
        <w:rPr>
          <w:b/>
          <w:highlight w:val="none"/>
        </w:rPr>
      </w:pPr>
      <w:r>
        <w:rPr>
          <w:rFonts w:hint="eastAsia"/>
          <w:color w:val="000000"/>
          <w:highlight w:val="none"/>
        </w:rPr>
        <w:t xml:space="preserve">注：</w:t>
      </w:r>
      <w:bookmarkEnd w:id="198"/>
      <w:r/>
      <w:bookmarkEnd w:id="199"/>
      <w:r/>
      <w:bookmarkEnd w:id="200"/>
      <w:r/>
      <w:bookmarkStart w:id="201" w:name="_Toc21574"/>
      <w:r/>
      <w:bookmarkStart w:id="202" w:name="_Toc20385"/>
      <w:r/>
      <w:bookmarkStart w:id="203" w:name="_Toc1962"/>
      <w:r>
        <w:rPr>
          <w:rFonts w:hint="eastAsia"/>
          <w:b/>
          <w:highlight w:val="none"/>
        </w:rPr>
        <w:t xml:space="preserve">以上人员不能有违法犯罪、劳教等记录，必须是身体健康、具备岗位所需知识和技能的合法、合格劳动者。中标人对录用人员须严格政审，采购人保留最终政审权。</w:t>
      </w:r>
      <w:r/>
    </w:p>
    <w:p>
      <w:pPr>
        <w:jc w:val="left"/>
        <w:spacing w:before="100" w:beforeAutospacing="1" w:after="100" w:afterAutospacing="1"/>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法定节假日及周末人员值班要求：</w:t>
      </w:r>
      <w:r/>
    </w:p>
    <w:p>
      <w:pPr>
        <w:jc w:val="left"/>
        <w:spacing w:before="100" w:beforeAutospacing="1" w:after="100" w:afterAutospacing="1"/>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（1）法定节假日值班要求：供应商每天应安排不少于</w:t>
      </w:r>
      <w:r>
        <w:rPr>
          <w:rFonts w:hint="eastAsia" w:ascii="宋体" w:hAnsi="宋体" w:eastAsia="宋体" w:cs="宋体"/>
          <w:b/>
          <w:sz w:val="24"/>
          <w:szCs w:val="24"/>
          <w:highlight w:val="none"/>
          <w:lang w:val="en-US" w:eastAsia="zh-CN"/>
        </w:rPr>
        <w:t xml:space="preserve">32</w:t>
      </w:r>
      <w:r>
        <w:rPr>
          <w:rFonts w:hint="eastAsia" w:ascii="宋体" w:hAnsi="宋体" w:eastAsia="宋体" w:cs="宋体"/>
          <w:b/>
          <w:sz w:val="24"/>
          <w:szCs w:val="24"/>
          <w:highlight w:val="none"/>
        </w:rPr>
        <w:t xml:space="preserve">人值班（全年以13天计算）；（2）周末值班要求：供应商每天应安排不少于</w:t>
      </w:r>
      <w:r>
        <w:rPr>
          <w:rFonts w:hint="eastAsia" w:ascii="宋体" w:hAnsi="宋体" w:eastAsia="宋体" w:cs="宋体"/>
          <w:b/>
          <w:sz w:val="24"/>
          <w:szCs w:val="24"/>
          <w:highlight w:val="none"/>
          <w:lang w:val="en-US" w:eastAsia="zh-CN"/>
        </w:rPr>
        <w:t xml:space="preserve">46</w:t>
      </w:r>
      <w:r>
        <w:rPr>
          <w:rFonts w:hint="eastAsia" w:ascii="宋体" w:hAnsi="宋体" w:eastAsia="宋体" w:cs="宋体"/>
          <w:b/>
          <w:sz w:val="24"/>
          <w:szCs w:val="24"/>
          <w:highlight w:val="none"/>
        </w:rPr>
        <w:t xml:space="preserve">人值班，全年不少于</w:t>
      </w:r>
      <w:r>
        <w:rPr>
          <w:rFonts w:hint="eastAsia" w:ascii="宋体" w:hAnsi="宋体" w:eastAsia="宋体" w:cs="宋体"/>
          <w:b/>
          <w:sz w:val="24"/>
          <w:szCs w:val="24"/>
          <w:highlight w:val="none"/>
          <w:lang w:val="en-US" w:eastAsia="zh-CN"/>
        </w:rPr>
        <w:t xml:space="preserve">72</w:t>
      </w:r>
      <w:r>
        <w:rPr>
          <w:rFonts w:hint="eastAsia" w:ascii="宋体" w:hAnsi="宋体" w:eastAsia="宋体" w:cs="宋体"/>
          <w:b/>
          <w:sz w:val="24"/>
          <w:szCs w:val="24"/>
          <w:highlight w:val="none"/>
        </w:rPr>
        <w:t xml:space="preserve">天。</w:t>
      </w:r>
      <w:r/>
    </w:p>
    <w:p>
      <w:pPr>
        <w:jc w:val="left"/>
        <w:spacing w:before="100" w:beforeAutospacing="1" w:after="100" w:afterAutospacing="1"/>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供应商应当按国家相关法律法规，合理确定服务人员工资标准、工作时间等。</w:t>
      </w:r>
      <w:r/>
    </w:p>
    <w:p>
      <w:pPr>
        <w:jc w:val="left"/>
        <w:spacing w:before="100" w:beforeAutospacing="1" w:after="100" w:afterAutospacing="1"/>
        <w:widowControl/>
        <w:rPr>
          <w:rFonts w:ascii="宋体" w:hAnsi="宋体" w:eastAsia="宋体" w:cs="宋体"/>
          <w:color w:val="000000"/>
          <w:sz w:val="24"/>
          <w:szCs w:val="24"/>
          <w:highlight w:val="none"/>
        </w:rPr>
      </w:pPr>
      <w:r>
        <w:rPr>
          <w:rFonts w:hint="eastAsia" w:ascii="宋体" w:hAnsi="宋体" w:eastAsia="宋体" w:cs="宋体"/>
          <w:b/>
          <w:sz w:val="24"/>
          <w:szCs w:val="24"/>
          <w:highlight w:val="none"/>
        </w:rPr>
        <w:t xml:space="preserve">供应商应当自行为服务人员办理必需的保险，有关人员伤亡及第三者责任险均应当考虑在报价因素中。</w:t>
      </w:r>
      <w:r/>
    </w:p>
    <w:p>
      <w:pP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5.1. </w:t>
      </w:r>
      <w:r>
        <w:rPr>
          <w:rFonts w:hint="eastAsia" w:ascii="宋体" w:hAnsi="宋体" w:eastAsia="宋体" w:cs="宋体"/>
          <w:b/>
          <w:bCs/>
          <w:color w:val="000000"/>
          <w:sz w:val="24"/>
          <w:szCs w:val="24"/>
          <w:highlight w:val="none"/>
        </w:rPr>
        <w:t xml:space="preserve">服务团队承诺与人员锁定</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(a)中标通知书发出后</w:t>
      </w:r>
      <w:r>
        <w:rPr>
          <w:rFonts w:hint="eastAsia" w:ascii="宋体" w:hAnsi="宋体" w:eastAsia="宋体" w:cs="宋体"/>
          <w:color w:val="000000"/>
          <w:sz w:val="24"/>
          <w:szCs w:val="24"/>
          <w:highlight w:val="none"/>
          <w:lang w:val="en-US" w:eastAsia="zh-CN"/>
        </w:rPr>
        <w:t xml:space="preserve">15个日历天内，</w:t>
      </w:r>
      <w:r>
        <w:rPr>
          <w:rFonts w:hint="eastAsia" w:ascii="宋体" w:hAnsi="宋体" w:eastAsia="宋体" w:cs="宋体"/>
          <w:color w:val="000000"/>
          <w:sz w:val="24"/>
          <w:szCs w:val="24"/>
          <w:highlight w:val="none"/>
        </w:rPr>
        <w:t xml:space="preserve">中标供应商必须向采购人提交详细的《项目服务人员花名册》。该花名册应包含所有关键岗位及服务人员的姓名、身份证号、岗位职责、资质证书、联系方式等信息，并加盖供应商公章。</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在合同履行期间，供应商须确保花名册中承诺的服务团队核心成员的稳定性。未经采购人事先书面同意，供应商不得擅自更换花名册中登记的任何服务人员。</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人员变更程序：如确因不可抗力、人员离职、疾病等特殊原因需要更换人员：</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(i) 供应商必须至少提前</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个工作日向采购人提交书面申请，说明更换原因，并提供拟替换人员的详细资料（包括但不限于简历、资质证明、无犯罪记录证明等），其资质、经验不得低于被替换人员且须满足招标文件和合同要求。</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(ii) 采购人对替换申请拥有最终审批权。采购人基于项目需要和服务质量连续性考虑，可同意或拒绝更换申请。</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(iii) 采购人书面同意后，供应商须将完整的、经采购人确认的人员变更申请文件（包括采购人批复、新旧人员资料等）报送至泰州市政务服务中心备案。备案完成是人员更换生效的必要条件。 </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(d)违反后果：供应商违反本条规定（包括但不限于未按时提交花名册、擅自更换人员、更换人员未获批准或未完成备案、替换人员资质不符等），采购人有权：</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要求供应商限期改正；</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根据合同约定处以违约金；</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暂停支付相应合同款项；</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情节严重或影响服务质量的，视为供应商违约，采购人有权部分或全部解除合同，并追究供应商的违约责任。</w:t>
      </w:r>
      <w:r/>
    </w:p>
    <w:p>
      <w:pPr>
        <w:ind w:firstLine="480"/>
        <w:jc w:val="left"/>
        <w:spacing w:line="400" w:lineRule="exact"/>
        <w:rPr>
          <w:b/>
          <w:bCs/>
          <w:highlight w:val="none"/>
        </w:rPr>
      </w:pPr>
      <w:r>
        <w:rPr>
          <w:rFonts w:hint="eastAsia" w:ascii="宋体" w:hAnsi="宋体" w:cs="宋体"/>
          <w:b/>
          <w:bCs/>
          <w:sz w:val="24"/>
          <w:szCs w:val="24"/>
          <w:highlight w:val="none"/>
        </w:rPr>
        <w:t xml:space="preserve">6、项目管理服务方案</w:t>
      </w:r>
      <w:r/>
    </w:p>
    <w:p>
      <w:pPr>
        <w:ind w:firstLine="482"/>
        <w:jc w:val="left"/>
        <w:spacing w:line="400" w:lineRule="exact"/>
        <w:rPr>
          <w:highlight w:val="none"/>
        </w:rPr>
      </w:pPr>
      <w:r>
        <w:rPr>
          <w:rFonts w:ascii="宋体" w:hAnsi="宋体" w:eastAsia="宋体"/>
          <w:sz w:val="24"/>
          <w:highlight w:val="none"/>
        </w:rPr>
        <w:t xml:space="preserve">供应商应根据采购需求和本项目实际，制订项目整体管理方案，至少包括以下内容：</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1项目整体管理方案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1.1项目组织架构设置，内容应至少包括：</w:t>
      </w:r>
      <w:r/>
    </w:p>
    <w:p>
      <w:pPr>
        <w:ind w:firstLine="482"/>
        <w:jc w:val="left"/>
        <w:spacing w:line="400" w:lineRule="exact"/>
        <w:rPr>
          <w:highlight w:val="none"/>
        </w:rPr>
      </w:pPr>
      <w:r>
        <w:rPr>
          <w:rFonts w:ascii="宋体" w:hAnsi="宋体" w:eastAsia="宋体"/>
          <w:sz w:val="24"/>
          <w:highlight w:val="none"/>
        </w:rPr>
        <w:t xml:space="preserve">（1）组织架构设计：提供清晰的驻场服务组织架构图，明确项目经理、保洁、工程、绿化、</w:t>
      </w:r>
      <w:r>
        <w:rPr>
          <w:rFonts w:hint="eastAsia" w:ascii="宋体" w:hAnsi="宋体" w:eastAsia="宋体"/>
          <w:sz w:val="24"/>
          <w:highlight w:val="none"/>
        </w:rPr>
        <w:t xml:space="preserve">会服</w:t>
      </w:r>
      <w:r>
        <w:rPr>
          <w:rFonts w:ascii="宋体" w:hAnsi="宋体" w:eastAsia="宋体"/>
          <w:sz w:val="24"/>
          <w:highlight w:val="none"/>
        </w:rPr>
        <w:t xml:space="preserve">等各岗位的汇报关系与职责边界，确保职责无遗漏、衔接无死角。</w:t>
      </w:r>
      <w:r/>
    </w:p>
    <w:p>
      <w:pPr>
        <w:ind w:firstLine="482"/>
        <w:jc w:val="left"/>
        <w:spacing w:line="400" w:lineRule="exact"/>
        <w:rPr>
          <w:highlight w:val="none"/>
        </w:rPr>
      </w:pPr>
      <w:r>
        <w:rPr>
          <w:rFonts w:ascii="宋体" w:hAnsi="宋体" w:eastAsia="宋体"/>
          <w:sz w:val="24"/>
          <w:highlight w:val="none"/>
        </w:rPr>
        <w:t xml:space="preserve">（2）岗位设置依据：结合校园规模、服务区域、师生人数及采购需求，说明各岗位设置的必要性与工作量匹配情况。</w:t>
      </w:r>
      <w:r/>
    </w:p>
    <w:p>
      <w:pPr>
        <w:ind w:firstLine="482"/>
        <w:jc w:val="left"/>
        <w:spacing w:line="400" w:lineRule="exact"/>
        <w:rPr>
          <w:highlight w:val="none"/>
        </w:rPr>
      </w:pPr>
      <w:r>
        <w:rPr>
          <w:rFonts w:ascii="宋体" w:hAnsi="宋体" w:eastAsia="宋体"/>
          <w:sz w:val="24"/>
          <w:highlight w:val="none"/>
        </w:rPr>
        <w:t xml:space="preserve">（3）管理幅度与层级：明确项目管理层级，实行“统一指挥、分区负责、网格管理、动态响应”的管理思路，实现全区域、全时段、全要素的精细化覆盖。</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1.2岗位配置与职责，内容应至少包括：</w:t>
      </w:r>
      <w:r/>
    </w:p>
    <w:p>
      <w:pPr>
        <w:ind w:firstLine="482"/>
        <w:jc w:val="left"/>
        <w:spacing w:line="400" w:lineRule="exact"/>
        <w:rPr>
          <w:highlight w:val="none"/>
        </w:rPr>
      </w:pPr>
      <w:r>
        <w:rPr>
          <w:rFonts w:ascii="宋体" w:hAnsi="宋体" w:eastAsia="宋体"/>
          <w:sz w:val="24"/>
          <w:highlight w:val="none"/>
        </w:rPr>
        <w:t xml:space="preserve">（1）岗位配置清单：提供详细的《岗位人员配备清单》，列明各岗位人数、资质要求、工作时段及主要工作内容。</w:t>
      </w:r>
      <w:r/>
    </w:p>
    <w:p>
      <w:pPr>
        <w:ind w:firstLine="482"/>
        <w:jc w:val="left"/>
        <w:spacing w:line="400" w:lineRule="exact"/>
        <w:rPr>
          <w:highlight w:val="none"/>
        </w:rPr>
      </w:pPr>
      <w:r>
        <w:rPr>
          <w:rFonts w:ascii="宋体" w:hAnsi="宋体" w:eastAsia="宋体"/>
          <w:sz w:val="24"/>
          <w:highlight w:val="none"/>
        </w:rPr>
        <w:t xml:space="preserve">（2）岗位职责说明：明确项目经理、保洁、工程维修、绿化养护、</w:t>
      </w:r>
      <w:r>
        <w:rPr>
          <w:rFonts w:hint="eastAsia" w:ascii="宋体" w:hAnsi="宋体" w:eastAsia="宋体"/>
          <w:sz w:val="24"/>
          <w:highlight w:val="none"/>
        </w:rPr>
        <w:t xml:space="preserve">会服</w:t>
      </w:r>
      <w:r>
        <w:rPr>
          <w:rFonts w:ascii="宋体" w:hAnsi="宋体" w:eastAsia="宋体"/>
          <w:sz w:val="24"/>
          <w:highlight w:val="none"/>
        </w:rPr>
        <w:t xml:space="preserve">等关键岗位的职责范围、工作标准及考核要点。</w:t>
      </w:r>
      <w:r/>
    </w:p>
    <w:p>
      <w:pPr>
        <w:ind w:firstLine="482"/>
        <w:jc w:val="left"/>
        <w:spacing w:line="400" w:lineRule="exact"/>
        <w:rPr>
          <w:highlight w:val="none"/>
        </w:rPr>
      </w:pPr>
      <w:r>
        <w:rPr>
          <w:rFonts w:ascii="宋体" w:hAnsi="宋体" w:eastAsia="宋体"/>
          <w:sz w:val="24"/>
          <w:highlight w:val="none"/>
        </w:rPr>
        <w:t xml:space="preserve">（3）人员稳定性措施：建立关键岗位胜任力评估、绩效考核与激励、后备人才培养等机制，未经采购人书面同意不得随意更换项目主要管理人员。</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1.3管理制度体系，内容应至少包括：</w:t>
      </w:r>
      <w:r/>
    </w:p>
    <w:p>
      <w:pPr>
        <w:ind w:firstLine="482"/>
        <w:jc w:val="left"/>
        <w:spacing w:line="400" w:lineRule="exact"/>
        <w:rPr>
          <w:highlight w:val="none"/>
        </w:rPr>
      </w:pPr>
      <w:r>
        <w:rPr>
          <w:rFonts w:ascii="宋体" w:hAnsi="宋体" w:eastAsia="宋体"/>
          <w:sz w:val="24"/>
          <w:highlight w:val="none"/>
        </w:rPr>
        <w:t xml:space="preserve">（1）制度体系框架：承诺在进场后15日内，建立一套完整、规范且报采购人审核认可的物业服务管理制度体系，至少包含综合管理制度、岗位职责与操作规程、安全保卫制度、保密管理制度、环境卫生管理制度、设施设备运行维护管理制度、应急预案体系、考核与奖惩制度等。</w:t>
      </w:r>
      <w:r/>
    </w:p>
    <w:p>
      <w:pPr>
        <w:ind w:firstLine="482"/>
        <w:jc w:val="left"/>
        <w:spacing w:line="400" w:lineRule="exact"/>
        <w:rPr>
          <w:highlight w:val="none"/>
        </w:rPr>
      </w:pPr>
      <w:r>
        <w:rPr>
          <w:rFonts w:ascii="宋体" w:hAnsi="宋体" w:eastAsia="宋体"/>
          <w:sz w:val="24"/>
          <w:highlight w:val="none"/>
        </w:rPr>
        <w:t xml:space="preserve">（2）制度更新机制：建立制度定期评审与更新机制，每年至少组织1次制度全面评审，根据实际运行情况和采购人要求及时修订完善。</w:t>
      </w:r>
      <w:r/>
    </w:p>
    <w:p>
      <w:pPr>
        <w:ind w:firstLine="482"/>
        <w:jc w:val="left"/>
        <w:spacing w:line="400" w:lineRule="exact"/>
        <w:rPr>
          <w:highlight w:val="none"/>
        </w:rPr>
      </w:pPr>
      <w:r>
        <w:rPr>
          <w:rFonts w:ascii="宋体" w:hAnsi="宋体" w:eastAsia="宋体"/>
          <w:sz w:val="24"/>
          <w:highlight w:val="none"/>
        </w:rPr>
        <w:t xml:space="preserve">（3）制度宣贯执行：制定制度宣贯计划，确保所有员工入职时接受制度培训，每季度至少组织1次制度重温学习，每月至少开展1次制度执行情况检查。</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1.4校园适配服务思路，内容应至少包括：</w:t>
      </w:r>
      <w:r/>
    </w:p>
    <w:p>
      <w:pPr>
        <w:ind w:firstLine="482"/>
        <w:jc w:val="left"/>
        <w:spacing w:line="400" w:lineRule="exact"/>
        <w:rPr>
          <w:highlight w:val="none"/>
        </w:rPr>
      </w:pPr>
      <w:r>
        <w:rPr>
          <w:rFonts w:ascii="宋体" w:hAnsi="宋体" w:eastAsia="宋体"/>
          <w:sz w:val="24"/>
          <w:highlight w:val="none"/>
        </w:rPr>
        <w:t xml:space="preserve">（1）校园特点分析：针对高校教学、科研、生活、活动等不同功能区域的特点，分析物业服务重点与难点。</w:t>
      </w:r>
      <w:r/>
    </w:p>
    <w:p>
      <w:pPr>
        <w:ind w:firstLine="482"/>
        <w:jc w:val="left"/>
        <w:spacing w:line="400" w:lineRule="exact"/>
        <w:rPr>
          <w:highlight w:val="none"/>
        </w:rPr>
      </w:pPr>
      <w:r>
        <w:rPr>
          <w:rFonts w:ascii="宋体" w:hAnsi="宋体" w:eastAsia="宋体"/>
          <w:sz w:val="24"/>
          <w:highlight w:val="none"/>
        </w:rPr>
        <w:t xml:space="preserve">（2）服务策略制定：结合高校作息时间、学期安排、考试周、大型活动等因素，制定差异化、人性化的服务策略。</w:t>
      </w:r>
      <w:r/>
    </w:p>
    <w:p>
      <w:pPr>
        <w:ind w:firstLine="482"/>
        <w:jc w:val="left"/>
        <w:spacing w:line="400" w:lineRule="exact"/>
        <w:rPr>
          <w:highlight w:val="none"/>
        </w:rPr>
      </w:pPr>
      <w:r>
        <w:rPr>
          <w:rFonts w:ascii="宋体" w:hAnsi="宋体" w:eastAsia="宋体"/>
          <w:sz w:val="24"/>
          <w:highlight w:val="none"/>
        </w:rPr>
        <w:t xml:space="preserve">（3）师生沟通机制：建立畅通的师生诉求反馈渠道，明确投诉受理、处理、反馈、回访的完整流程，一般性诉求30分钟内响应。</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1.5总体服务目标，内容应至少包括：</w:t>
      </w:r>
      <w:r/>
    </w:p>
    <w:p>
      <w:pPr>
        <w:ind w:firstLine="482"/>
        <w:jc w:val="left"/>
        <w:spacing w:line="400" w:lineRule="exact"/>
        <w:rPr>
          <w:highlight w:val="none"/>
        </w:rPr>
      </w:pPr>
      <w:r>
        <w:rPr>
          <w:rFonts w:ascii="宋体" w:hAnsi="宋体" w:eastAsia="宋体"/>
          <w:sz w:val="24"/>
          <w:highlight w:val="none"/>
        </w:rPr>
        <w:t xml:space="preserve">（1）安全目标：责任安全事故发生率为0；消防、安防设施完好率100%；全年巡查有效记录率100%。</w:t>
      </w:r>
      <w:r/>
    </w:p>
    <w:p>
      <w:pPr>
        <w:ind w:firstLine="482"/>
        <w:jc w:val="left"/>
        <w:spacing w:line="400" w:lineRule="exact"/>
        <w:rPr>
          <w:highlight w:val="none"/>
        </w:rPr>
      </w:pPr>
      <w:r>
        <w:rPr>
          <w:rFonts w:ascii="宋体" w:hAnsi="宋体" w:eastAsia="宋体"/>
          <w:sz w:val="24"/>
          <w:highlight w:val="none"/>
        </w:rPr>
        <w:t xml:space="preserve">（2）环境目标：卫生保洁综合考核得分不低于95分；垃圾分类准确率不低于95%；绿化养护成活率不低于95%。</w:t>
      </w:r>
      <w:r/>
    </w:p>
    <w:p>
      <w:pPr>
        <w:ind w:firstLine="482"/>
        <w:jc w:val="left"/>
        <w:spacing w:line="400" w:lineRule="exact"/>
        <w:rPr>
          <w:highlight w:val="none"/>
        </w:rPr>
      </w:pPr>
      <w:r>
        <w:rPr>
          <w:rFonts w:ascii="宋体" w:hAnsi="宋体" w:eastAsia="宋体"/>
          <w:sz w:val="24"/>
          <w:highlight w:val="none"/>
        </w:rPr>
        <w:t xml:space="preserve">（3）服务目标：有效投诉处理及时率100%；重大活动后勤保障满意度不低于98%；常规维修24小时内办结率不低于95%。</w:t>
      </w:r>
      <w:r/>
    </w:p>
    <w:p>
      <w:pPr>
        <w:ind w:firstLine="482"/>
        <w:jc w:val="left"/>
        <w:spacing w:line="400" w:lineRule="exact"/>
        <w:rPr>
          <w:highlight w:val="none"/>
        </w:rPr>
      </w:pPr>
      <w:r>
        <w:rPr>
          <w:rFonts w:ascii="宋体" w:hAnsi="宋体" w:eastAsia="宋体"/>
          <w:sz w:val="24"/>
          <w:highlight w:val="none"/>
        </w:rPr>
        <w:t xml:space="preserve">（4）管理目标：档案资料归档率100%；员工培训覆盖率100%；制度执行检查合格率100%。</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1.6日常工作闭环流程，内容应至少包括：</w:t>
      </w:r>
      <w:r/>
    </w:p>
    <w:p>
      <w:pPr>
        <w:ind w:firstLine="482"/>
        <w:jc w:val="left"/>
        <w:spacing w:line="400" w:lineRule="exact"/>
        <w:rPr>
          <w:highlight w:val="none"/>
        </w:rPr>
      </w:pPr>
      <w:r>
        <w:rPr>
          <w:rFonts w:ascii="宋体" w:hAnsi="宋体" w:eastAsia="宋体"/>
          <w:sz w:val="24"/>
          <w:highlight w:val="none"/>
        </w:rPr>
        <w:t xml:space="preserve">（1）日检查机制：各岗位每日开展自查，填写工作记录，发现问题即时上报、即时处理。</w:t>
      </w:r>
      <w:r/>
    </w:p>
    <w:p>
      <w:pPr>
        <w:ind w:firstLine="482"/>
        <w:jc w:val="left"/>
        <w:spacing w:line="400" w:lineRule="exact"/>
        <w:rPr>
          <w:highlight w:val="none"/>
        </w:rPr>
      </w:pPr>
      <w:r>
        <w:rPr>
          <w:rFonts w:ascii="宋体" w:hAnsi="宋体" w:eastAsia="宋体"/>
          <w:sz w:val="24"/>
          <w:highlight w:val="none"/>
        </w:rPr>
        <w:t xml:space="preserve">（2）周通报机制：每周由项目经理组织联合检查并通报检查结果，分析存在问题，部署下周重点工作。</w:t>
      </w:r>
      <w:r/>
    </w:p>
    <w:p>
      <w:pPr>
        <w:ind w:firstLine="482"/>
        <w:jc w:val="left"/>
        <w:spacing w:line="400" w:lineRule="exact"/>
        <w:rPr>
          <w:highlight w:val="none"/>
        </w:rPr>
      </w:pPr>
      <w:r>
        <w:rPr>
          <w:rFonts w:ascii="宋体" w:hAnsi="宋体" w:eastAsia="宋体"/>
          <w:sz w:val="24"/>
          <w:highlight w:val="none"/>
        </w:rPr>
        <w:t xml:space="preserve">（3）月考核机制：每月配合采购人进行月度考核，建立服务质量问题台账，实行“发现—整改—复查—销号”闭环管理。</w:t>
      </w:r>
      <w:r/>
    </w:p>
    <w:p>
      <w:pPr>
        <w:ind w:firstLine="482"/>
        <w:jc w:val="left"/>
        <w:spacing w:line="400" w:lineRule="exact"/>
        <w:rPr>
          <w:highlight w:val="none"/>
        </w:rPr>
      </w:pPr>
      <w:r>
        <w:rPr>
          <w:rFonts w:ascii="宋体" w:hAnsi="宋体" w:eastAsia="宋体"/>
          <w:sz w:val="24"/>
          <w:highlight w:val="none"/>
        </w:rPr>
        <w:t xml:space="preserve">（4）持续改进机制：定期开展服务复盘与人员培训，主动接受采购人及师生监督，对未达标事项无条件限期整改。</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2楼宇及公共区域保洁服务方案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2.1保洁服务范围与区域划分，内容应至少包括：</w:t>
      </w:r>
      <w:r/>
    </w:p>
    <w:p>
      <w:pPr>
        <w:ind w:firstLine="482"/>
        <w:jc w:val="left"/>
        <w:spacing w:line="400" w:lineRule="exact"/>
        <w:rPr>
          <w:highlight w:val="none"/>
        </w:rPr>
      </w:pPr>
      <w:r>
        <w:rPr>
          <w:rFonts w:ascii="宋体" w:hAnsi="宋体" w:eastAsia="宋体"/>
          <w:sz w:val="24"/>
          <w:highlight w:val="none"/>
        </w:rPr>
        <w:t xml:space="preserve">（1）服务范围：明确公共教学楼、二级学院办公楼、体育馆、公共楼道、楼梯、电梯厅、卫生间、开水间、广场、道路、停车场、绿化带周边等区域的保洁范围。</w:t>
      </w:r>
      <w:r/>
    </w:p>
    <w:p>
      <w:pPr>
        <w:ind w:firstLine="482"/>
        <w:jc w:val="left"/>
        <w:spacing w:line="400" w:lineRule="exact"/>
        <w:rPr>
          <w:highlight w:val="none"/>
        </w:rPr>
      </w:pPr>
      <w:r>
        <w:rPr>
          <w:rFonts w:ascii="宋体" w:hAnsi="宋体" w:eastAsia="宋体"/>
          <w:sz w:val="24"/>
          <w:highlight w:val="none"/>
        </w:rPr>
        <w:t xml:space="preserve">（2）区域分级：根据使用频率、人流量、功能重要性等因素，将保洁区域划分为重点保洁区、一般保洁区和外围保洁区，分别制定管理标准。</w:t>
      </w:r>
      <w:r/>
    </w:p>
    <w:p>
      <w:pPr>
        <w:ind w:firstLine="482"/>
        <w:jc w:val="left"/>
        <w:spacing w:line="400" w:lineRule="exact"/>
        <w:rPr>
          <w:highlight w:val="none"/>
        </w:rPr>
      </w:pPr>
      <w:r>
        <w:rPr>
          <w:rFonts w:ascii="宋体" w:hAnsi="宋体" w:eastAsia="宋体"/>
          <w:sz w:val="24"/>
          <w:highlight w:val="none"/>
        </w:rPr>
        <w:t xml:space="preserve">（3）责任到人：建立区域责任人制度，每个区域指定一名责任人，负责区域内保洁质量的统筹协调和监督检查。</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2.2各区域保洁作业标准，内容应至少包括：</w:t>
      </w:r>
      <w:r/>
    </w:p>
    <w:p>
      <w:pPr>
        <w:ind w:firstLine="482"/>
        <w:jc w:val="left"/>
        <w:spacing w:line="400" w:lineRule="exact"/>
        <w:rPr>
          <w:highlight w:val="none"/>
        </w:rPr>
      </w:pPr>
      <w:r>
        <w:rPr>
          <w:rFonts w:ascii="宋体" w:hAnsi="宋体" w:eastAsia="宋体"/>
          <w:sz w:val="24"/>
          <w:highlight w:val="none"/>
        </w:rPr>
        <w:t xml:space="preserve">（1）教学楼/办公楼：每日擦拭门、门框、课桌、讲台、窗台、扶手等，保持无积尘、无污渍；每日清扫地面，保持无垃圾、无积水。</w:t>
      </w:r>
      <w:r/>
    </w:p>
    <w:p>
      <w:pPr>
        <w:ind w:firstLine="482"/>
        <w:jc w:val="left"/>
        <w:spacing w:line="400" w:lineRule="exact"/>
        <w:rPr>
          <w:highlight w:val="none"/>
        </w:rPr>
      </w:pPr>
      <w:r>
        <w:rPr>
          <w:rFonts w:ascii="宋体" w:hAnsi="宋体" w:eastAsia="宋体"/>
          <w:sz w:val="24"/>
          <w:highlight w:val="none"/>
        </w:rPr>
        <w:t xml:space="preserve">（2）卫生间：每日清洁便器、洗手台、镜面、地面、墙面，定期消毒除臭，保持无异味、无污渍、无积水；及时补充洗手液、擦手纸、垃圾袋等耗材。</w:t>
      </w:r>
      <w:r/>
    </w:p>
    <w:p>
      <w:pPr>
        <w:ind w:firstLine="482"/>
        <w:jc w:val="left"/>
        <w:spacing w:line="400" w:lineRule="exact"/>
        <w:rPr>
          <w:highlight w:val="none"/>
        </w:rPr>
      </w:pPr>
      <w:r>
        <w:rPr>
          <w:rFonts w:ascii="宋体" w:hAnsi="宋体" w:eastAsia="宋体"/>
          <w:sz w:val="24"/>
          <w:highlight w:val="none"/>
        </w:rPr>
        <w:t xml:space="preserve">（3）体育馆/活动室：根据使用安排提前完成场地清洁，赛后及时清理垃圾、恢复场地，保持地面洁净、设施完好。</w:t>
      </w:r>
      <w:r/>
    </w:p>
    <w:p>
      <w:pPr>
        <w:ind w:firstLine="482"/>
        <w:jc w:val="left"/>
        <w:spacing w:line="400" w:lineRule="exact"/>
        <w:rPr>
          <w:highlight w:val="none"/>
        </w:rPr>
      </w:pPr>
      <w:r>
        <w:rPr>
          <w:rFonts w:ascii="宋体" w:hAnsi="宋体" w:eastAsia="宋体"/>
          <w:sz w:val="24"/>
          <w:highlight w:val="none"/>
        </w:rPr>
        <w:t xml:space="preserve">（4）公共区域：每日清扫楼道、电梯厅、广场、道路，及时清除口香糖胶、小广告等顽固污渍，保持环境整洁。</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2.3保洁频次与作业计划，内容应至少包括：</w:t>
      </w:r>
      <w:r/>
    </w:p>
    <w:p>
      <w:pPr>
        <w:ind w:firstLine="482"/>
        <w:jc w:val="left"/>
        <w:spacing w:line="400" w:lineRule="exact"/>
        <w:rPr>
          <w:highlight w:val="none"/>
        </w:rPr>
      </w:pPr>
      <w:r>
        <w:rPr>
          <w:rFonts w:ascii="宋体" w:hAnsi="宋体" w:eastAsia="宋体"/>
          <w:sz w:val="24"/>
          <w:highlight w:val="none"/>
        </w:rPr>
        <w:t xml:space="preserve">（1）日常保洁频次：明确各区域每日、每周、每月的保洁作业频次，如教学楼每日保洁不少于2次，卫生间根据使用情况定时巡查保洁。</w:t>
      </w:r>
      <w:r/>
    </w:p>
    <w:p>
      <w:pPr>
        <w:ind w:firstLine="482"/>
        <w:jc w:val="left"/>
        <w:spacing w:line="400" w:lineRule="exact"/>
        <w:rPr>
          <w:highlight w:val="none"/>
        </w:rPr>
      </w:pPr>
      <w:r>
        <w:rPr>
          <w:rFonts w:ascii="宋体" w:hAnsi="宋体" w:eastAsia="宋体"/>
          <w:sz w:val="24"/>
          <w:highlight w:val="none"/>
        </w:rPr>
        <w:t xml:space="preserve">（2）周期性保洁计划：制定玻璃幕墙清洗、地面深度清洁、地毯清洗、高空除尘等周期性保洁计划，明确频次和完成标准。</w:t>
      </w:r>
      <w:r/>
    </w:p>
    <w:p>
      <w:pPr>
        <w:ind w:firstLine="482"/>
        <w:jc w:val="left"/>
        <w:spacing w:line="400" w:lineRule="exact"/>
        <w:rPr>
          <w:highlight w:val="none"/>
        </w:rPr>
      </w:pPr>
      <w:r>
        <w:rPr>
          <w:rFonts w:ascii="宋体" w:hAnsi="宋体" w:eastAsia="宋体"/>
          <w:sz w:val="24"/>
          <w:highlight w:val="none"/>
        </w:rPr>
        <w:t xml:space="preserve">（3）特殊时期保障：考试周、大型活动、开学季、毕业季等特殊时期，增加保洁频次和人员投入，确保校园环境整洁有序。</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2.4保洁人员配置与培训，内容应至少包括：</w:t>
      </w:r>
      <w:r/>
    </w:p>
    <w:p>
      <w:pPr>
        <w:ind w:firstLine="482"/>
        <w:jc w:val="left"/>
        <w:spacing w:line="400" w:lineRule="exact"/>
        <w:rPr>
          <w:highlight w:val="none"/>
        </w:rPr>
      </w:pPr>
      <w:r>
        <w:rPr>
          <w:rFonts w:ascii="宋体" w:hAnsi="宋体" w:eastAsia="宋体"/>
          <w:sz w:val="24"/>
          <w:highlight w:val="none"/>
        </w:rPr>
        <w:t xml:space="preserve">（1）人员配置：根据保洁面积和工作量，合理配置保洁人员，提供排班表，确保无服务空档。</w:t>
      </w:r>
      <w:r/>
    </w:p>
    <w:p>
      <w:pPr>
        <w:ind w:firstLine="482"/>
        <w:jc w:val="left"/>
        <w:spacing w:line="400" w:lineRule="exact"/>
        <w:rPr>
          <w:highlight w:val="none"/>
        </w:rPr>
      </w:pPr>
      <w:r>
        <w:rPr>
          <w:rFonts w:ascii="宋体" w:hAnsi="宋体" w:eastAsia="宋体"/>
          <w:sz w:val="24"/>
          <w:highlight w:val="none"/>
        </w:rPr>
        <w:t xml:space="preserve">（2）岗前培训：所有保洁人员上岗前接受服务礼仪、安全作业、清洁剂使用、垃圾分类、消毒规范等培训。</w:t>
      </w:r>
      <w:r/>
    </w:p>
    <w:p>
      <w:pPr>
        <w:ind w:firstLine="482"/>
        <w:jc w:val="left"/>
        <w:spacing w:line="400" w:lineRule="exact"/>
        <w:rPr>
          <w:highlight w:val="none"/>
        </w:rPr>
      </w:pPr>
      <w:r>
        <w:rPr>
          <w:rFonts w:ascii="宋体" w:hAnsi="宋体" w:eastAsia="宋体"/>
          <w:sz w:val="24"/>
          <w:highlight w:val="none"/>
        </w:rPr>
        <w:t xml:space="preserve">（3）劳动保护：统一配备劳保用品，规范岗位安全操作，做好员工安全防护，严防各类安全事故发生。</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2.5保洁质量检查与考核，内容应至少包括：</w:t>
      </w:r>
      <w:r/>
    </w:p>
    <w:p>
      <w:pPr>
        <w:ind w:firstLine="482"/>
        <w:jc w:val="left"/>
        <w:spacing w:line="400" w:lineRule="exact"/>
        <w:rPr>
          <w:highlight w:val="none"/>
        </w:rPr>
      </w:pPr>
      <w:r>
        <w:rPr>
          <w:rFonts w:ascii="宋体" w:hAnsi="宋体" w:eastAsia="宋体"/>
          <w:sz w:val="24"/>
          <w:highlight w:val="none"/>
        </w:rPr>
        <w:t xml:space="preserve">（1）日常检查：保洁主管每日巡查各区域保洁质量，填写检查记录，发现问题立即整改。</w:t>
      </w:r>
      <w:r/>
    </w:p>
    <w:p>
      <w:pPr>
        <w:ind w:firstLine="482"/>
        <w:jc w:val="left"/>
        <w:spacing w:line="400" w:lineRule="exact"/>
        <w:rPr>
          <w:highlight w:val="none"/>
        </w:rPr>
      </w:pPr>
      <w:r>
        <w:rPr>
          <w:rFonts w:ascii="宋体" w:hAnsi="宋体" w:eastAsia="宋体"/>
          <w:sz w:val="24"/>
          <w:highlight w:val="none"/>
        </w:rPr>
        <w:t xml:space="preserve">（2）月度考核：配合采购人开展月度保洁考核，考核得分不低于95分。</w:t>
      </w:r>
      <w:r/>
    </w:p>
    <w:p>
      <w:pPr>
        <w:ind w:firstLine="482"/>
        <w:jc w:val="left"/>
        <w:spacing w:line="400" w:lineRule="exact"/>
        <w:rPr>
          <w:highlight w:val="none"/>
        </w:rPr>
      </w:pPr>
      <w:r>
        <w:rPr>
          <w:rFonts w:ascii="宋体" w:hAnsi="宋体" w:eastAsia="宋体"/>
          <w:sz w:val="24"/>
          <w:highlight w:val="none"/>
        </w:rPr>
        <w:t xml:space="preserve">（3）问题整改：建立保洁问题台账，对检查中发现的问题实行闭环管理，整改结果及时反馈。</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3校园设施维修养护方案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3.1设施维修养护范围，内容应至少包括：</w:t>
      </w:r>
      <w:r/>
    </w:p>
    <w:p>
      <w:pPr>
        <w:ind w:firstLine="482"/>
        <w:jc w:val="left"/>
        <w:spacing w:line="400" w:lineRule="exact"/>
        <w:rPr>
          <w:highlight w:val="none"/>
        </w:rPr>
      </w:pPr>
      <w:r>
        <w:rPr>
          <w:rFonts w:ascii="宋体" w:hAnsi="宋体" w:eastAsia="宋体"/>
          <w:sz w:val="24"/>
          <w:highlight w:val="none"/>
        </w:rPr>
        <w:t xml:space="preserve">（1）公共设施：包括校园道路、广场、围墙、井盖、排水管网、</w:t>
      </w:r>
      <w:r>
        <w:rPr>
          <w:rFonts w:hint="eastAsia" w:ascii="宋体" w:hAnsi="宋体" w:eastAsia="宋体"/>
          <w:sz w:val="24"/>
          <w:highlight w:val="none"/>
        </w:rPr>
        <w:t xml:space="preserve">水网阀门、</w:t>
      </w:r>
      <w:r>
        <w:rPr>
          <w:rFonts w:ascii="宋体" w:hAnsi="宋体" w:eastAsia="宋体"/>
          <w:sz w:val="24"/>
          <w:highlight w:val="none"/>
        </w:rPr>
        <w:t xml:space="preserve">室外照明、座椅、宣传栏等公共配套设施。</w:t>
      </w:r>
      <w:r/>
    </w:p>
    <w:p>
      <w:pPr>
        <w:ind w:firstLine="482"/>
        <w:jc w:val="left"/>
        <w:spacing w:line="400" w:lineRule="exact"/>
        <w:rPr>
          <w:highlight w:val="none"/>
        </w:rPr>
      </w:pPr>
      <w:r>
        <w:rPr>
          <w:rFonts w:ascii="宋体" w:hAnsi="宋体" w:eastAsia="宋体"/>
          <w:sz w:val="24"/>
          <w:highlight w:val="none"/>
        </w:rPr>
        <w:t xml:space="preserve">（2）教室配套设施：包括课桌椅、讲台、门窗、窗帘、黑板、等教室内部设施。</w:t>
      </w:r>
      <w:r/>
    </w:p>
    <w:p>
      <w:pPr>
        <w:ind w:firstLine="482"/>
        <w:jc w:val="left"/>
        <w:spacing w:line="400" w:lineRule="exact"/>
        <w:rPr>
          <w:highlight w:val="none"/>
        </w:rPr>
      </w:pPr>
      <w:r>
        <w:rPr>
          <w:rFonts w:ascii="宋体" w:hAnsi="宋体" w:eastAsia="宋体"/>
          <w:sz w:val="24"/>
          <w:highlight w:val="none"/>
        </w:rPr>
        <w:t xml:space="preserve">（3）水电设施：包括配电箱、开关插座、照明灯具、给排水管道、水龙头、卫生洁具、</w:t>
      </w:r>
      <w:r>
        <w:rPr>
          <w:rFonts w:hint="eastAsia" w:ascii="宋体" w:hAnsi="宋体" w:eastAsia="宋体"/>
          <w:sz w:val="24"/>
          <w:highlight w:val="none"/>
        </w:rPr>
        <w:t xml:space="preserve">开水器、教学楼办公楼排水泵</w:t>
      </w:r>
      <w:r>
        <w:rPr>
          <w:rFonts w:ascii="宋体" w:hAnsi="宋体" w:eastAsia="宋体"/>
          <w:sz w:val="24"/>
          <w:highlight w:val="none"/>
        </w:rPr>
        <w:t xml:space="preserve">等水电设施。</w:t>
      </w:r>
      <w:r/>
    </w:p>
    <w:p>
      <w:pPr>
        <w:ind w:firstLine="482"/>
        <w:jc w:val="left"/>
        <w:spacing w:line="400" w:lineRule="exact"/>
        <w:rPr>
          <w:highlight w:val="none"/>
        </w:rPr>
      </w:pPr>
      <w:r>
        <w:rPr>
          <w:rFonts w:ascii="宋体" w:hAnsi="宋体" w:eastAsia="宋体"/>
          <w:sz w:val="24"/>
          <w:highlight w:val="none"/>
        </w:rPr>
        <w:t xml:space="preserve">（4）其他设施：根据采购需求明确的其他维修养护内容。</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3.2日常巡检制度，内容应至少包括：</w:t>
      </w:r>
      <w:r/>
    </w:p>
    <w:p>
      <w:pPr>
        <w:ind w:firstLine="482"/>
        <w:jc w:val="left"/>
        <w:spacing w:line="400" w:lineRule="exact"/>
        <w:rPr>
          <w:highlight w:val="none"/>
        </w:rPr>
      </w:pPr>
      <w:r>
        <w:rPr>
          <w:rFonts w:ascii="宋体" w:hAnsi="宋体" w:eastAsia="宋体"/>
          <w:sz w:val="24"/>
          <w:highlight w:val="none"/>
        </w:rPr>
        <w:t xml:space="preserve">（1）巡检计划：制定公共设施、教室、水电设施的日常巡检计划，明确巡检路线、巡检内容、巡检频次和责任人。</w:t>
      </w:r>
      <w:r/>
    </w:p>
    <w:p>
      <w:pPr>
        <w:ind w:firstLine="482"/>
        <w:jc w:val="left"/>
        <w:spacing w:line="400" w:lineRule="exact"/>
        <w:rPr>
          <w:highlight w:val="none"/>
        </w:rPr>
      </w:pPr>
      <w:r>
        <w:rPr>
          <w:rFonts w:ascii="宋体" w:hAnsi="宋体" w:eastAsia="宋体"/>
          <w:sz w:val="24"/>
          <w:highlight w:val="none"/>
        </w:rPr>
        <w:t xml:space="preserve">（2）巡检记录：使用统一巡检记录表，如实记录巡检时间、巡检人员、设施状态、发现问题及处理情况。</w:t>
      </w:r>
      <w:r/>
    </w:p>
    <w:p>
      <w:pPr>
        <w:ind w:firstLine="482"/>
        <w:jc w:val="left"/>
        <w:spacing w:line="400" w:lineRule="exact"/>
        <w:rPr>
          <w:highlight w:val="none"/>
        </w:rPr>
      </w:pPr>
      <w:r>
        <w:rPr>
          <w:rFonts w:ascii="宋体" w:hAnsi="宋体" w:eastAsia="宋体"/>
          <w:sz w:val="24"/>
          <w:highlight w:val="none"/>
        </w:rPr>
        <w:t xml:space="preserve">（3）重点部位：对配电房、水泵房、消防泵房、电梯机房等重点部位加密巡查频次，确保运行安全。</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3.3报修响应机制，内容应至少包括：</w:t>
      </w:r>
      <w:r/>
    </w:p>
    <w:p>
      <w:pPr>
        <w:ind w:firstLine="482"/>
        <w:jc w:val="left"/>
        <w:spacing w:line="400" w:lineRule="exact"/>
        <w:rPr>
          <w:highlight w:val="none"/>
        </w:rPr>
      </w:pPr>
      <w:r>
        <w:rPr>
          <w:rFonts w:ascii="宋体" w:hAnsi="宋体" w:eastAsia="宋体"/>
          <w:sz w:val="24"/>
          <w:highlight w:val="none"/>
        </w:rPr>
        <w:t xml:space="preserve">（1）报修渠道：建立24小时报修受理渠道，包括电话、微信、APP、现场报修等多种方式，确保师生便捷报修。</w:t>
      </w:r>
      <w:r/>
    </w:p>
    <w:p>
      <w:pPr>
        <w:ind w:firstLine="482"/>
        <w:jc w:val="left"/>
        <w:spacing w:line="400" w:lineRule="exact"/>
        <w:rPr>
          <w:highlight w:val="none"/>
        </w:rPr>
      </w:pPr>
      <w:r>
        <w:rPr>
          <w:rFonts w:ascii="宋体" w:hAnsi="宋体" w:eastAsia="宋体"/>
          <w:sz w:val="24"/>
          <w:highlight w:val="none"/>
        </w:rPr>
        <w:t xml:space="preserve">（2）响应时限：明确紧急维修15分钟内到达现场，一般维修30分钟内响应、24小时内办结，复杂维修制定维修计划并限时完成。</w:t>
      </w:r>
      <w:r/>
    </w:p>
    <w:p>
      <w:pPr>
        <w:ind w:firstLine="482"/>
        <w:jc w:val="left"/>
        <w:spacing w:line="400" w:lineRule="exact"/>
        <w:rPr>
          <w:highlight w:val="none"/>
        </w:rPr>
      </w:pPr>
      <w:r>
        <w:rPr>
          <w:rFonts w:ascii="宋体" w:hAnsi="宋体" w:eastAsia="宋体"/>
          <w:sz w:val="24"/>
          <w:highlight w:val="none"/>
        </w:rPr>
        <w:t xml:space="preserve">（3）维修反馈：维修完成后及时反馈维修结果，对师生进行满意度回访，未解决问题持续跟进。</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3.4应急抢修预案，内容应至少包括：</w:t>
      </w:r>
      <w:r/>
    </w:p>
    <w:p>
      <w:pPr>
        <w:ind w:firstLine="482"/>
        <w:jc w:val="left"/>
        <w:spacing w:line="400" w:lineRule="exact"/>
        <w:rPr>
          <w:highlight w:val="none"/>
        </w:rPr>
      </w:pPr>
      <w:r>
        <w:rPr>
          <w:rFonts w:ascii="宋体" w:hAnsi="宋体" w:eastAsia="宋体"/>
          <w:sz w:val="24"/>
          <w:highlight w:val="none"/>
        </w:rPr>
        <w:t xml:space="preserve">（1）停水停电应急：制定突发停水、停电应急处置流程，明确备用电源启用、临时供水、信息通报等措施。</w:t>
      </w:r>
      <w:r/>
    </w:p>
    <w:p>
      <w:pPr>
        <w:ind w:firstLine="482"/>
        <w:jc w:val="left"/>
        <w:spacing w:line="400" w:lineRule="exact"/>
        <w:rPr>
          <w:highlight w:val="none"/>
        </w:rPr>
      </w:pPr>
      <w:r>
        <w:rPr>
          <w:rFonts w:ascii="宋体" w:hAnsi="宋体" w:eastAsia="宋体"/>
          <w:sz w:val="24"/>
          <w:highlight w:val="none"/>
        </w:rPr>
        <w:t xml:space="preserve">（2）管道爆裂应急：制定给排水管道爆裂、堵塞应急处置流程，明确关阀止水、抢修作业、现场清理等措施。</w:t>
      </w:r>
      <w:r/>
    </w:p>
    <w:p>
      <w:pPr>
        <w:ind w:firstLine="482"/>
        <w:jc w:val="left"/>
        <w:spacing w:line="400" w:lineRule="exact"/>
        <w:rPr>
          <w:highlight w:val="none"/>
        </w:rPr>
      </w:pPr>
      <w:r>
        <w:rPr>
          <w:rFonts w:ascii="宋体" w:hAnsi="宋体" w:eastAsia="宋体"/>
          <w:sz w:val="24"/>
          <w:highlight w:val="none"/>
        </w:rPr>
        <w:t xml:space="preserve">（3）设施设备故障应急：制定电梯困人、消防设施故障、大型设备损坏等应急处置流程，确保快速响应、安全处置。</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3.5维修台账管理，内容应至少包括：</w:t>
      </w:r>
      <w:r/>
    </w:p>
    <w:p>
      <w:pPr>
        <w:ind w:firstLine="482"/>
        <w:jc w:val="left"/>
        <w:spacing w:line="400" w:lineRule="exact"/>
        <w:rPr>
          <w:highlight w:val="none"/>
        </w:rPr>
      </w:pPr>
      <w:r>
        <w:rPr>
          <w:rFonts w:ascii="宋体" w:hAnsi="宋体" w:eastAsia="宋体"/>
          <w:sz w:val="24"/>
          <w:highlight w:val="none"/>
        </w:rPr>
        <w:t xml:space="preserve">（1）维修记录：建立完整的维修台账，记录报修时间、报修内容、维修人员、维修材料、完成时间、维修结果等信息。</w:t>
      </w:r>
      <w:r/>
    </w:p>
    <w:p>
      <w:pPr>
        <w:ind w:firstLine="482"/>
        <w:jc w:val="left"/>
        <w:spacing w:line="400" w:lineRule="exact"/>
        <w:rPr>
          <w:highlight w:val="none"/>
        </w:rPr>
      </w:pPr>
      <w:r>
        <w:rPr>
          <w:rFonts w:ascii="宋体" w:hAnsi="宋体" w:eastAsia="宋体"/>
          <w:sz w:val="24"/>
          <w:highlight w:val="none"/>
        </w:rPr>
        <w:t xml:space="preserve">（2）统计分析：定期对维修数据进行分析，识别设施故障高发区域和类型，提出预防性维护建议。</w:t>
      </w:r>
      <w:r/>
    </w:p>
    <w:p>
      <w:pPr>
        <w:ind w:firstLine="482"/>
        <w:jc w:val="left"/>
        <w:spacing w:line="400" w:lineRule="exact"/>
        <w:rPr>
          <w:highlight w:val="none"/>
        </w:rPr>
      </w:pPr>
      <w:r>
        <w:rPr>
          <w:rFonts w:ascii="宋体" w:hAnsi="宋体" w:eastAsia="宋体"/>
          <w:sz w:val="24"/>
          <w:highlight w:val="none"/>
        </w:rPr>
        <w:t xml:space="preserve">（3）档案移交：合同期满后，所有维修档案资料在规定时间内完整、有序移交采购人。</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3.6耗材管控措施，内容应至少包括：</w:t>
      </w:r>
      <w:r/>
    </w:p>
    <w:p>
      <w:pPr>
        <w:ind w:firstLine="482"/>
        <w:jc w:val="left"/>
        <w:spacing w:line="400" w:lineRule="exact"/>
        <w:rPr>
          <w:highlight w:val="none"/>
        </w:rPr>
      </w:pPr>
      <w:r>
        <w:rPr>
          <w:rFonts w:ascii="宋体" w:hAnsi="宋体" w:eastAsia="宋体"/>
          <w:sz w:val="24"/>
          <w:highlight w:val="none"/>
        </w:rPr>
        <w:t xml:space="preserve">（1）耗材清单：建立常用维修耗材清单，明确耗材规格、品牌、库存量及最低库存预警线。</w:t>
      </w:r>
      <w:r/>
    </w:p>
    <w:p>
      <w:pPr>
        <w:ind w:firstLine="482"/>
        <w:jc w:val="left"/>
        <w:spacing w:line="400" w:lineRule="exact"/>
        <w:rPr>
          <w:highlight w:val="none"/>
        </w:rPr>
      </w:pPr>
      <w:r>
        <w:rPr>
          <w:rFonts w:ascii="宋体" w:hAnsi="宋体" w:eastAsia="宋体"/>
          <w:sz w:val="24"/>
          <w:highlight w:val="none"/>
        </w:rPr>
        <w:t xml:space="preserve">（2）领用管理：实行耗材领用登记制度，做到账物相符，杜绝浪费。</w:t>
      </w:r>
      <w:r/>
    </w:p>
    <w:p>
      <w:pPr>
        <w:ind w:firstLine="482"/>
        <w:jc w:val="left"/>
        <w:spacing w:line="400" w:lineRule="exact"/>
        <w:rPr>
          <w:highlight w:val="none"/>
        </w:rPr>
      </w:pPr>
      <w:r>
        <w:rPr>
          <w:rFonts w:ascii="宋体" w:hAnsi="宋体" w:eastAsia="宋体"/>
          <w:sz w:val="24"/>
          <w:highlight w:val="none"/>
        </w:rPr>
        <w:t xml:space="preserve">（3）采购计划：根据维修需求和库存情况，合理制定耗材采购计划，确保常用耗材不断供。</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4校园绿化养护方案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4.1绿化养护范围与现状分析，内容应至少包括：</w:t>
      </w:r>
      <w:r/>
    </w:p>
    <w:p>
      <w:pPr>
        <w:ind w:firstLine="482"/>
        <w:jc w:val="left"/>
        <w:spacing w:line="400" w:lineRule="exact"/>
        <w:rPr>
          <w:highlight w:val="none"/>
        </w:rPr>
      </w:pPr>
      <w:r>
        <w:rPr>
          <w:rFonts w:ascii="宋体" w:hAnsi="宋体" w:eastAsia="宋体"/>
          <w:sz w:val="24"/>
          <w:highlight w:val="none"/>
        </w:rPr>
        <w:t xml:space="preserve">（1）养护范围：明确校园绿化养护区域，包括道路绿化带、广场绿地、庭院绿化、运动场周边、建筑周边绿化等。</w:t>
      </w:r>
      <w:r/>
    </w:p>
    <w:p>
      <w:pPr>
        <w:ind w:firstLine="482"/>
        <w:jc w:val="left"/>
        <w:spacing w:line="400" w:lineRule="exact"/>
        <w:rPr>
          <w:highlight w:val="none"/>
        </w:rPr>
      </w:pPr>
      <w:r>
        <w:rPr>
          <w:rFonts w:ascii="宋体" w:hAnsi="宋体" w:eastAsia="宋体"/>
          <w:sz w:val="24"/>
          <w:highlight w:val="none"/>
        </w:rPr>
        <w:t xml:space="preserve">（2）绿植摸底：对现有绿植种类、数量、分布、生长状况进行摸底调查，建立绿化档案。</w:t>
      </w:r>
      <w:r/>
    </w:p>
    <w:p>
      <w:pPr>
        <w:ind w:firstLine="482"/>
        <w:jc w:val="left"/>
        <w:spacing w:line="400" w:lineRule="exact"/>
        <w:rPr>
          <w:highlight w:val="none"/>
        </w:rPr>
      </w:pPr>
      <w:r>
        <w:rPr>
          <w:rFonts w:ascii="宋体" w:hAnsi="宋体" w:eastAsia="宋体"/>
          <w:sz w:val="24"/>
          <w:highlight w:val="none"/>
        </w:rPr>
        <w:t xml:space="preserve">（3）问题诊断：分析现有绿化存在的主要问题，如病虫害、土壤板结、缺水、杂草丛生、枯死苗木等。</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4.2浇灌管理方案，内容应至少包括：</w:t>
      </w:r>
      <w:r/>
    </w:p>
    <w:p>
      <w:pPr>
        <w:ind w:firstLine="482"/>
        <w:jc w:val="left"/>
        <w:spacing w:line="400" w:lineRule="exact"/>
        <w:rPr>
          <w:highlight w:val="none"/>
        </w:rPr>
      </w:pPr>
      <w:r>
        <w:rPr>
          <w:rFonts w:ascii="宋体" w:hAnsi="宋体" w:eastAsia="宋体"/>
          <w:sz w:val="24"/>
          <w:highlight w:val="none"/>
        </w:rPr>
        <w:t xml:space="preserve">（1）浇灌计划：根据不同季节、天气、植物种类制定浇灌计划，做到科学用水、节约用水。</w:t>
      </w:r>
      <w:r/>
    </w:p>
    <w:p>
      <w:pPr>
        <w:ind w:firstLine="482"/>
        <w:jc w:val="left"/>
        <w:spacing w:line="400" w:lineRule="exact"/>
        <w:rPr>
          <w:highlight w:val="none"/>
        </w:rPr>
      </w:pPr>
      <w:r>
        <w:rPr>
          <w:rFonts w:ascii="宋体" w:hAnsi="宋体" w:eastAsia="宋体"/>
          <w:sz w:val="24"/>
          <w:highlight w:val="none"/>
        </w:rPr>
        <w:t xml:space="preserve">（2）浇灌方式：合理采用喷灌、滴灌、人工浇灌等方式，确保苗木浇透、不留死角。</w:t>
      </w:r>
      <w:r/>
    </w:p>
    <w:p>
      <w:pPr>
        <w:ind w:firstLine="482"/>
        <w:jc w:val="left"/>
        <w:spacing w:line="400" w:lineRule="exact"/>
        <w:rPr>
          <w:highlight w:val="none"/>
        </w:rPr>
      </w:pPr>
      <w:r>
        <w:rPr>
          <w:rFonts w:ascii="宋体" w:hAnsi="宋体" w:eastAsia="宋体"/>
          <w:sz w:val="24"/>
          <w:highlight w:val="none"/>
        </w:rPr>
        <w:t xml:space="preserve">（3）雨季排涝：制定雨季排涝措施，及时排除绿地积水，防止苗木涝害。</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4.3修剪整形方案，内容应至少包括：</w:t>
      </w:r>
      <w:r/>
    </w:p>
    <w:p>
      <w:pPr>
        <w:ind w:firstLine="482"/>
        <w:jc w:val="left"/>
        <w:spacing w:line="400" w:lineRule="exact"/>
        <w:rPr>
          <w:highlight w:val="none"/>
        </w:rPr>
      </w:pPr>
      <w:r>
        <w:rPr>
          <w:rFonts w:ascii="宋体" w:hAnsi="宋体" w:eastAsia="宋体"/>
          <w:sz w:val="24"/>
          <w:highlight w:val="none"/>
        </w:rPr>
        <w:t xml:space="preserve">（1）修剪计划：根据植物生长习性和景观要求，制定乔木、灌木、绿篱、草坪的修剪计划。</w:t>
      </w:r>
      <w:r/>
    </w:p>
    <w:p>
      <w:pPr>
        <w:ind w:firstLine="482"/>
        <w:jc w:val="left"/>
        <w:spacing w:line="400" w:lineRule="exact"/>
        <w:rPr>
          <w:highlight w:val="none"/>
        </w:rPr>
      </w:pPr>
      <w:r>
        <w:rPr>
          <w:rFonts w:ascii="宋体" w:hAnsi="宋体" w:eastAsia="宋体"/>
          <w:sz w:val="24"/>
          <w:highlight w:val="none"/>
        </w:rPr>
        <w:t xml:space="preserve">（2）修剪标准：保持植物造型美观、通风透光，及时清除枯枝、病枝、交叉枝。</w:t>
      </w:r>
      <w:r/>
    </w:p>
    <w:p>
      <w:pPr>
        <w:ind w:firstLine="482"/>
        <w:jc w:val="left"/>
        <w:spacing w:line="400" w:lineRule="exact"/>
        <w:rPr>
          <w:highlight w:val="none"/>
        </w:rPr>
      </w:pPr>
      <w:r>
        <w:rPr>
          <w:rFonts w:ascii="宋体" w:hAnsi="宋体" w:eastAsia="宋体"/>
          <w:sz w:val="24"/>
          <w:highlight w:val="none"/>
        </w:rPr>
        <w:t xml:space="preserve">（3）作业安全：高空修剪作业做好安全防护措施，作业现场设置警示标识。</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4.4病虫害防治方案，内容应至少包括：</w:t>
      </w:r>
      <w:r/>
    </w:p>
    <w:p>
      <w:pPr>
        <w:ind w:firstLine="482"/>
        <w:jc w:val="left"/>
        <w:spacing w:line="400" w:lineRule="exact"/>
        <w:rPr>
          <w:highlight w:val="none"/>
        </w:rPr>
      </w:pPr>
      <w:r>
        <w:rPr>
          <w:rFonts w:ascii="宋体" w:hAnsi="宋体" w:eastAsia="宋体"/>
          <w:sz w:val="24"/>
          <w:highlight w:val="none"/>
        </w:rPr>
        <w:t xml:space="preserve">（1）预防为主：建立病虫害监测预警机制，定期检查植物健康状况，做到早发现、早防治。</w:t>
      </w:r>
      <w:r/>
    </w:p>
    <w:p>
      <w:pPr>
        <w:ind w:firstLine="482"/>
        <w:jc w:val="left"/>
        <w:spacing w:line="400" w:lineRule="exact"/>
        <w:rPr>
          <w:highlight w:val="none"/>
        </w:rPr>
      </w:pPr>
      <w:r>
        <w:rPr>
          <w:rFonts w:ascii="宋体" w:hAnsi="宋体" w:eastAsia="宋体"/>
          <w:sz w:val="24"/>
          <w:highlight w:val="none"/>
        </w:rPr>
        <w:t xml:space="preserve">（2）综合防治：优先采用物理防治、生物防治，必要时科学使用低毒低残留农药，避免影响师生健康。</w:t>
      </w:r>
      <w:r/>
    </w:p>
    <w:p>
      <w:pPr>
        <w:ind w:firstLine="482"/>
        <w:jc w:val="left"/>
        <w:spacing w:line="400" w:lineRule="exact"/>
        <w:rPr>
          <w:highlight w:val="none"/>
        </w:rPr>
      </w:pPr>
      <w:r>
        <w:rPr>
          <w:rFonts w:ascii="宋体" w:hAnsi="宋体" w:eastAsia="宋体"/>
          <w:sz w:val="24"/>
          <w:highlight w:val="none"/>
        </w:rPr>
        <w:t xml:space="preserve">（3）施药管理：施药前提前公告，避开师生集中活动时段，做好安全防护和警示隔离。</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4.5杂草清理与枯枝清运，内容应至少包括：</w:t>
      </w:r>
      <w:r/>
    </w:p>
    <w:p>
      <w:pPr>
        <w:ind w:firstLine="482"/>
        <w:jc w:val="left"/>
        <w:spacing w:line="400" w:lineRule="exact"/>
        <w:rPr>
          <w:highlight w:val="none"/>
        </w:rPr>
      </w:pPr>
      <w:r>
        <w:rPr>
          <w:rFonts w:ascii="宋体" w:hAnsi="宋体" w:eastAsia="宋体"/>
          <w:sz w:val="24"/>
          <w:highlight w:val="none"/>
        </w:rPr>
        <w:t xml:space="preserve">（1）杂草控制：定期清除绿地、花坛、树穴内的杂草，保持绿地整洁。</w:t>
      </w:r>
      <w:r/>
    </w:p>
    <w:p>
      <w:pPr>
        <w:ind w:firstLine="482"/>
        <w:jc w:val="left"/>
        <w:spacing w:line="400" w:lineRule="exact"/>
        <w:rPr>
          <w:highlight w:val="none"/>
        </w:rPr>
      </w:pPr>
      <w:r>
        <w:rPr>
          <w:rFonts w:ascii="宋体" w:hAnsi="宋体" w:eastAsia="宋体"/>
          <w:sz w:val="24"/>
          <w:highlight w:val="none"/>
        </w:rPr>
        <w:t xml:space="preserve">（2）枯枝清运：及时清理枯枝、落叶、残花等绿化垃圾，做到日产日清。</w:t>
      </w:r>
      <w:r/>
    </w:p>
    <w:p>
      <w:pPr>
        <w:ind w:firstLine="482"/>
        <w:jc w:val="left"/>
        <w:spacing w:line="400" w:lineRule="exact"/>
        <w:rPr>
          <w:highlight w:val="none"/>
        </w:rPr>
      </w:pPr>
      <w:r>
        <w:rPr>
          <w:rFonts w:ascii="宋体" w:hAnsi="宋体" w:eastAsia="宋体"/>
          <w:sz w:val="24"/>
          <w:highlight w:val="none"/>
        </w:rPr>
        <w:t xml:space="preserve">（3）垃圾处置：绿化垃圾分类收集、规范处置，严禁随意焚烧或堆放。</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4.6补种复绿与景观维护，内容应至少包括：</w:t>
      </w:r>
      <w:r/>
    </w:p>
    <w:p>
      <w:pPr>
        <w:ind w:firstLine="482"/>
        <w:jc w:val="left"/>
        <w:spacing w:line="400" w:lineRule="exact"/>
        <w:rPr>
          <w:highlight w:val="none"/>
        </w:rPr>
      </w:pPr>
      <w:r>
        <w:rPr>
          <w:rFonts w:ascii="宋体" w:hAnsi="宋体" w:eastAsia="宋体"/>
          <w:sz w:val="24"/>
          <w:highlight w:val="none"/>
        </w:rPr>
        <w:t xml:space="preserve">（1）补种计划：对缺株、死株、斑秃区域及时制定补种复绿计划，保持绿化景观完整。</w:t>
      </w:r>
      <w:r/>
    </w:p>
    <w:p>
      <w:pPr>
        <w:ind w:firstLine="482"/>
        <w:jc w:val="left"/>
        <w:spacing w:line="400" w:lineRule="exact"/>
        <w:rPr>
          <w:highlight w:val="none"/>
        </w:rPr>
      </w:pPr>
      <w:r>
        <w:rPr>
          <w:rFonts w:ascii="宋体" w:hAnsi="宋体" w:eastAsia="宋体"/>
          <w:sz w:val="24"/>
          <w:highlight w:val="none"/>
        </w:rPr>
        <w:t xml:space="preserve">（2）植物选择：补种植物应与原有景观协调，优先选用适应本地气候、易养护的品种。</w:t>
      </w:r>
      <w:r/>
    </w:p>
    <w:p>
      <w:pPr>
        <w:ind w:firstLine="482"/>
        <w:jc w:val="left"/>
        <w:spacing w:line="400" w:lineRule="exact"/>
        <w:rPr>
          <w:highlight w:val="none"/>
        </w:rPr>
      </w:pPr>
      <w:r>
        <w:rPr>
          <w:rFonts w:ascii="宋体" w:hAnsi="宋体" w:eastAsia="宋体"/>
          <w:sz w:val="24"/>
          <w:highlight w:val="none"/>
        </w:rPr>
        <w:t xml:space="preserve">（3）景观提升：结合校园文化和季节特点，提出景观美化、花卉布置等提升建议。</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4.7季节性养护计划，内容应至少包括：</w:t>
      </w:r>
      <w:r/>
    </w:p>
    <w:p>
      <w:pPr>
        <w:ind w:firstLine="482"/>
        <w:jc w:val="left"/>
        <w:spacing w:line="400" w:lineRule="exact"/>
        <w:rPr>
          <w:highlight w:val="none"/>
        </w:rPr>
      </w:pPr>
      <w:r>
        <w:rPr>
          <w:rFonts w:ascii="宋体" w:hAnsi="宋体" w:eastAsia="宋体"/>
          <w:sz w:val="24"/>
          <w:highlight w:val="none"/>
        </w:rPr>
        <w:t xml:space="preserve">（1）春季：修剪、施肥、补种、病虫害预防。</w:t>
      </w:r>
      <w:r/>
    </w:p>
    <w:p>
      <w:pPr>
        <w:ind w:firstLine="482"/>
        <w:jc w:val="left"/>
        <w:spacing w:line="400" w:lineRule="exact"/>
        <w:rPr>
          <w:highlight w:val="none"/>
        </w:rPr>
      </w:pPr>
      <w:r>
        <w:rPr>
          <w:rFonts w:ascii="宋体" w:hAnsi="宋体" w:eastAsia="宋体"/>
          <w:sz w:val="24"/>
          <w:highlight w:val="none"/>
        </w:rPr>
        <w:t xml:space="preserve">（2）夏季：抗旱浇灌、遮阴防晒、防汛排涝、病虫害防治。</w:t>
      </w:r>
      <w:r/>
    </w:p>
    <w:p>
      <w:pPr>
        <w:ind w:firstLine="482"/>
        <w:jc w:val="left"/>
        <w:spacing w:line="400" w:lineRule="exact"/>
        <w:rPr>
          <w:highlight w:val="none"/>
        </w:rPr>
      </w:pPr>
      <w:r>
        <w:rPr>
          <w:rFonts w:ascii="宋体" w:hAnsi="宋体" w:eastAsia="宋体"/>
          <w:sz w:val="24"/>
          <w:highlight w:val="none"/>
        </w:rPr>
        <w:t xml:space="preserve">（3）秋季：清理落叶、施肥复壮、苗木越冬准备。</w:t>
      </w:r>
      <w:r/>
    </w:p>
    <w:p>
      <w:pPr>
        <w:ind w:firstLine="482"/>
        <w:jc w:val="left"/>
        <w:spacing w:line="400" w:lineRule="exact"/>
        <w:rPr>
          <w:highlight w:val="none"/>
        </w:rPr>
      </w:pPr>
      <w:r>
        <w:rPr>
          <w:rFonts w:ascii="宋体" w:hAnsi="宋体" w:eastAsia="宋体"/>
          <w:sz w:val="24"/>
          <w:highlight w:val="none"/>
        </w:rPr>
        <w:t xml:space="preserve">（4）冬季：防寒保暖、整形修剪、土壤改良、设施设备养护。</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5消防、配电房安全值守专项方案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5.1消防监控室值守管理，内容应至少包括：</w:t>
      </w:r>
      <w:r/>
    </w:p>
    <w:p>
      <w:pPr>
        <w:ind w:firstLine="482"/>
        <w:jc w:val="left"/>
        <w:spacing w:line="400" w:lineRule="exact"/>
        <w:rPr>
          <w:highlight w:val="none"/>
        </w:rPr>
      </w:pPr>
      <w:r>
        <w:rPr>
          <w:rFonts w:ascii="宋体" w:hAnsi="宋体" w:eastAsia="宋体"/>
          <w:sz w:val="24"/>
          <w:highlight w:val="none"/>
        </w:rPr>
        <w:t xml:space="preserve">（1）值守制度：消防监控室实行24小时双人持证值守，不得脱岗、漏岗、睡岗。</w:t>
      </w:r>
      <w:r/>
    </w:p>
    <w:p>
      <w:pPr>
        <w:ind w:firstLine="482"/>
        <w:jc w:val="left"/>
        <w:spacing w:line="400" w:lineRule="exact"/>
        <w:rPr>
          <w:highlight w:val="none"/>
        </w:rPr>
      </w:pPr>
      <w:r>
        <w:rPr>
          <w:rFonts w:ascii="宋体" w:hAnsi="宋体" w:eastAsia="宋体"/>
          <w:sz w:val="24"/>
          <w:highlight w:val="none"/>
        </w:rPr>
        <w:t xml:space="preserve">（2）职责要求：值守人员应熟练掌握消防报警系统操作，发现火警信号立即核实、报告、处置，并做好记录。</w:t>
      </w:r>
      <w:r/>
    </w:p>
    <w:p>
      <w:pPr>
        <w:ind w:firstLine="482"/>
        <w:jc w:val="left"/>
        <w:spacing w:line="400" w:lineRule="exact"/>
        <w:rPr>
          <w:highlight w:val="none"/>
        </w:rPr>
      </w:pPr>
      <w:r>
        <w:rPr>
          <w:rFonts w:ascii="宋体" w:hAnsi="宋体" w:eastAsia="宋体"/>
          <w:sz w:val="24"/>
          <w:highlight w:val="none"/>
        </w:rPr>
        <w:t xml:space="preserve">（3）设备监控：实时监控消防主机、烟感、温感、手动报警按钮、消防泵、喷淋系统等运行状态，发现故障及时报修。</w:t>
      </w:r>
      <w:r/>
    </w:p>
    <w:p>
      <w:pPr>
        <w:ind w:firstLine="482"/>
        <w:jc w:val="left"/>
        <w:spacing w:line="400" w:lineRule="exact"/>
        <w:rPr>
          <w:highlight w:val="none"/>
        </w:rPr>
      </w:pPr>
      <w:r>
        <w:rPr>
          <w:rFonts w:ascii="宋体" w:hAnsi="宋体" w:eastAsia="宋体"/>
          <w:sz w:val="24"/>
          <w:highlight w:val="none"/>
        </w:rPr>
        <w:t xml:space="preserve">（4）录像管理：监控录像资料按规定保存，不得擅自删除、修改。</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5.2配电房值守管理，内容应至少包括：</w:t>
      </w:r>
      <w:r/>
    </w:p>
    <w:p>
      <w:pPr>
        <w:ind w:firstLine="482"/>
        <w:jc w:val="left"/>
        <w:spacing w:line="400" w:lineRule="exact"/>
        <w:rPr>
          <w:highlight w:val="none"/>
        </w:rPr>
      </w:pPr>
      <w:r>
        <w:rPr>
          <w:rFonts w:ascii="宋体" w:hAnsi="宋体" w:eastAsia="宋体"/>
          <w:sz w:val="24"/>
          <w:highlight w:val="none"/>
        </w:rPr>
        <w:t xml:space="preserve">（1）值守制度：配电房实行专人值守或定时巡查，确保供电安全。</w:t>
      </w:r>
      <w:r/>
    </w:p>
    <w:p>
      <w:pPr>
        <w:ind w:firstLine="482"/>
        <w:jc w:val="left"/>
        <w:spacing w:line="400" w:lineRule="exact"/>
        <w:rPr>
          <w:highlight w:val="none"/>
        </w:rPr>
      </w:pPr>
      <w:r>
        <w:rPr>
          <w:rFonts w:ascii="宋体" w:hAnsi="宋体" w:eastAsia="宋体"/>
          <w:sz w:val="24"/>
          <w:highlight w:val="none"/>
        </w:rPr>
        <w:t xml:space="preserve">（2）巡查内容：检查高低压柜、变压器、开关、仪表、接地装置等运行状态，记录电压、电流、温度等参数。</w:t>
      </w:r>
      <w:r/>
    </w:p>
    <w:p>
      <w:pPr>
        <w:ind w:firstLine="482"/>
        <w:jc w:val="left"/>
        <w:spacing w:line="400" w:lineRule="exact"/>
        <w:rPr>
          <w:highlight w:val="none"/>
        </w:rPr>
      </w:pPr>
      <w:r>
        <w:rPr>
          <w:rFonts w:ascii="宋体" w:hAnsi="宋体" w:eastAsia="宋体"/>
          <w:sz w:val="24"/>
          <w:highlight w:val="none"/>
        </w:rPr>
        <w:t xml:space="preserve">（3）安全操作：严格执行停送电操作票制度，非专业人员不得进入配电房，进入人员需做好登记和安全防护。</w:t>
      </w:r>
      <w:r/>
    </w:p>
    <w:p>
      <w:pPr>
        <w:ind w:firstLine="482"/>
        <w:jc w:val="left"/>
        <w:spacing w:line="400" w:lineRule="exact"/>
        <w:rPr>
          <w:highlight w:val="none"/>
        </w:rPr>
      </w:pPr>
      <w:r>
        <w:rPr>
          <w:rFonts w:ascii="宋体" w:hAnsi="宋体" w:eastAsia="宋体"/>
          <w:sz w:val="24"/>
          <w:highlight w:val="none"/>
        </w:rPr>
        <w:t xml:space="preserve">（4）防小动物措施：配电房门窗、电缆沟、通风口等应采取有效防小动物措施。</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5.3持证上岗与人员要求，内容应至少包括：</w:t>
      </w:r>
      <w:r/>
    </w:p>
    <w:p>
      <w:pPr>
        <w:ind w:firstLine="482"/>
        <w:jc w:val="left"/>
        <w:spacing w:line="400" w:lineRule="exact"/>
        <w:rPr>
          <w:highlight w:val="none"/>
        </w:rPr>
      </w:pPr>
      <w:r>
        <w:rPr>
          <w:rFonts w:ascii="宋体" w:hAnsi="宋体" w:eastAsia="宋体"/>
          <w:sz w:val="24"/>
          <w:highlight w:val="none"/>
        </w:rPr>
        <w:t xml:space="preserve">（1）资质要求：消防控制室值守人员须持有消防设施操作员职业资格证书；电工须持有电工特种作业操作证。</w:t>
      </w:r>
      <w:r/>
    </w:p>
    <w:p>
      <w:pPr>
        <w:ind w:firstLine="482"/>
        <w:jc w:val="left"/>
        <w:spacing w:line="400" w:lineRule="exact"/>
        <w:rPr>
          <w:highlight w:val="none"/>
        </w:rPr>
      </w:pPr>
      <w:r>
        <w:rPr>
          <w:rFonts w:ascii="宋体" w:hAnsi="宋体" w:eastAsia="宋体"/>
          <w:sz w:val="24"/>
          <w:highlight w:val="none"/>
        </w:rPr>
        <w:t xml:space="preserve">（2）培训考核：值守人员定期参加专业技能培训和安全教育，考核合格后方可上岗。</w:t>
      </w:r>
      <w:r/>
    </w:p>
    <w:p>
      <w:pPr>
        <w:ind w:firstLine="482"/>
        <w:jc w:val="left"/>
        <w:spacing w:line="400" w:lineRule="exact"/>
        <w:rPr>
          <w:highlight w:val="none"/>
        </w:rPr>
      </w:pPr>
      <w:r>
        <w:rPr>
          <w:rFonts w:ascii="宋体" w:hAnsi="宋体" w:eastAsia="宋体"/>
          <w:sz w:val="24"/>
          <w:highlight w:val="none"/>
        </w:rPr>
        <w:t xml:space="preserve">（3）健康要求：值守人员身体健康，无影响作业安全的疾病，能够胜任倒班值守工作。</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5.4交接班制度，内容应至少包括：</w:t>
      </w:r>
      <w:r/>
    </w:p>
    <w:p>
      <w:pPr>
        <w:ind w:firstLine="482"/>
        <w:jc w:val="left"/>
        <w:spacing w:line="400" w:lineRule="exact"/>
        <w:rPr>
          <w:highlight w:val="none"/>
        </w:rPr>
      </w:pPr>
      <w:r>
        <w:rPr>
          <w:rFonts w:ascii="宋体" w:hAnsi="宋体" w:eastAsia="宋体"/>
          <w:sz w:val="24"/>
          <w:highlight w:val="none"/>
        </w:rPr>
        <w:t xml:space="preserve">（1）交接内容：交接设备运行状态、未处理问题、上级指令、工具资料、钥匙物品等。</w:t>
      </w:r>
      <w:r/>
    </w:p>
    <w:p>
      <w:pPr>
        <w:ind w:firstLine="482"/>
        <w:jc w:val="left"/>
        <w:spacing w:line="400" w:lineRule="exact"/>
        <w:rPr>
          <w:highlight w:val="none"/>
        </w:rPr>
      </w:pPr>
      <w:r>
        <w:rPr>
          <w:rFonts w:ascii="宋体" w:hAnsi="宋体" w:eastAsia="宋体"/>
          <w:sz w:val="24"/>
          <w:highlight w:val="none"/>
        </w:rPr>
        <w:t xml:space="preserve">（2）交接记录：填写交接班记录，交接双方签字确认，严禁代签、漏签。</w:t>
      </w:r>
      <w:r/>
    </w:p>
    <w:p>
      <w:pPr>
        <w:ind w:firstLine="482"/>
        <w:jc w:val="left"/>
        <w:spacing w:line="400" w:lineRule="exact"/>
        <w:rPr>
          <w:highlight w:val="none"/>
        </w:rPr>
      </w:pPr>
      <w:r>
        <w:rPr>
          <w:rFonts w:ascii="宋体" w:hAnsi="宋体" w:eastAsia="宋体"/>
          <w:sz w:val="24"/>
          <w:highlight w:val="none"/>
        </w:rPr>
        <w:t xml:space="preserve">（3）交接纪律：交接过程中不得中断值守，遇突发事件先处置后交接。</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5.5设备巡查与隐患上报，内容应至少包括：</w:t>
      </w:r>
      <w:r/>
    </w:p>
    <w:p>
      <w:pPr>
        <w:ind w:firstLine="482"/>
        <w:jc w:val="left"/>
        <w:spacing w:line="400" w:lineRule="exact"/>
        <w:rPr>
          <w:highlight w:val="none"/>
        </w:rPr>
      </w:pPr>
      <w:r>
        <w:rPr>
          <w:rFonts w:ascii="宋体" w:hAnsi="宋体" w:eastAsia="宋体"/>
          <w:sz w:val="24"/>
          <w:highlight w:val="none"/>
        </w:rPr>
        <w:t xml:space="preserve">（1）巡查频次：明确消防、配电设备的日常巡查频次，重点部位加密巡查。</w:t>
      </w:r>
      <w:r/>
    </w:p>
    <w:p>
      <w:pPr>
        <w:ind w:firstLine="482"/>
        <w:jc w:val="left"/>
        <w:spacing w:line="400" w:lineRule="exact"/>
        <w:rPr>
          <w:highlight w:val="none"/>
        </w:rPr>
      </w:pPr>
      <w:r>
        <w:rPr>
          <w:rFonts w:ascii="宋体" w:hAnsi="宋体" w:eastAsia="宋体"/>
          <w:sz w:val="24"/>
          <w:highlight w:val="none"/>
        </w:rPr>
        <w:t xml:space="preserve">（2）巡查记录：如实填写巡查记录，记录巡查时间、巡查人员、设备状态、异常情况。</w:t>
      </w:r>
      <w:r/>
    </w:p>
    <w:p>
      <w:pPr>
        <w:ind w:firstLine="482"/>
        <w:jc w:val="left"/>
        <w:spacing w:line="400" w:lineRule="exact"/>
        <w:rPr>
          <w:highlight w:val="none"/>
        </w:rPr>
      </w:pPr>
      <w:r>
        <w:rPr>
          <w:rFonts w:ascii="宋体" w:hAnsi="宋体" w:eastAsia="宋体"/>
          <w:sz w:val="24"/>
          <w:highlight w:val="none"/>
        </w:rPr>
        <w:t xml:space="preserve">（3）隐患上报：发现安全隐患立即上报项目经理和采购人，采取临时防护措施，跟踪整改销号。</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5.6台账登记与安全自查，内容应至少包括：</w:t>
      </w:r>
      <w:r/>
    </w:p>
    <w:p>
      <w:pPr>
        <w:ind w:firstLine="482"/>
        <w:jc w:val="left"/>
        <w:spacing w:line="400" w:lineRule="exact"/>
        <w:rPr>
          <w:highlight w:val="none"/>
        </w:rPr>
      </w:pPr>
      <w:r>
        <w:rPr>
          <w:rFonts w:ascii="宋体" w:hAnsi="宋体" w:eastAsia="宋体"/>
          <w:sz w:val="24"/>
          <w:highlight w:val="none"/>
        </w:rPr>
        <w:t xml:space="preserve">（1）台账管理：建立消防、配电设备台账，包括设备清单、维保记录、检测记录、故障记录等。</w:t>
      </w:r>
      <w:r/>
    </w:p>
    <w:p>
      <w:pPr>
        <w:ind w:firstLine="482"/>
        <w:jc w:val="left"/>
        <w:spacing w:line="400" w:lineRule="exact"/>
        <w:rPr>
          <w:highlight w:val="none"/>
        </w:rPr>
      </w:pPr>
      <w:r>
        <w:rPr>
          <w:rFonts w:ascii="宋体" w:hAnsi="宋体" w:eastAsia="宋体"/>
          <w:sz w:val="24"/>
          <w:highlight w:val="none"/>
        </w:rPr>
        <w:t xml:space="preserve">（2）安全自查：每月至少开展1次消防安全自查和用电安全自查，形成自查报告。</w:t>
      </w:r>
      <w:r/>
    </w:p>
    <w:p>
      <w:pPr>
        <w:ind w:firstLine="482"/>
        <w:jc w:val="left"/>
        <w:spacing w:line="400" w:lineRule="exact"/>
        <w:rPr>
          <w:highlight w:val="none"/>
        </w:rPr>
      </w:pPr>
      <w:r>
        <w:rPr>
          <w:rFonts w:ascii="宋体" w:hAnsi="宋体" w:eastAsia="宋体"/>
          <w:sz w:val="24"/>
          <w:highlight w:val="none"/>
        </w:rPr>
        <w:t xml:space="preserve">（3）配合检测：配合专业维保单位和检测机构完成消防、配电系统的年度检测和维保工作。</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5.7应急处置措施，内容应至少包括：</w:t>
      </w:r>
      <w:r/>
    </w:p>
    <w:p>
      <w:pPr>
        <w:ind w:firstLine="482"/>
        <w:jc w:val="left"/>
        <w:spacing w:line="400" w:lineRule="exact"/>
        <w:rPr>
          <w:highlight w:val="none"/>
        </w:rPr>
      </w:pPr>
      <w:r>
        <w:rPr>
          <w:rFonts w:ascii="宋体" w:hAnsi="宋体" w:eastAsia="宋体"/>
          <w:sz w:val="24"/>
          <w:highlight w:val="none"/>
        </w:rPr>
        <w:t xml:space="preserve">（1）火灾应急：熟悉火灾应急预案，发生火灾时能够迅速启动预案、组织疏散、配合扑救。</w:t>
      </w:r>
      <w:r/>
    </w:p>
    <w:p>
      <w:pPr>
        <w:ind w:firstLine="482"/>
        <w:jc w:val="left"/>
        <w:spacing w:line="400" w:lineRule="exact"/>
        <w:rPr>
          <w:highlight w:val="none"/>
        </w:rPr>
      </w:pPr>
      <w:r>
        <w:rPr>
          <w:rFonts w:ascii="宋体" w:hAnsi="宋体" w:eastAsia="宋体"/>
          <w:sz w:val="24"/>
          <w:highlight w:val="none"/>
        </w:rPr>
        <w:t xml:space="preserve">（2）停电应急：发生突发停电时，迅速查明原因，启动备用电源，及时恢复供电，并报告采购人。</w:t>
      </w:r>
      <w:r/>
    </w:p>
    <w:p>
      <w:pPr>
        <w:ind w:firstLine="482"/>
        <w:jc w:val="left"/>
        <w:spacing w:line="400" w:lineRule="exact"/>
        <w:rPr>
          <w:highlight w:val="none"/>
        </w:rPr>
      </w:pPr>
      <w:r>
        <w:rPr>
          <w:rFonts w:ascii="宋体" w:hAnsi="宋体" w:eastAsia="宋体"/>
          <w:sz w:val="24"/>
          <w:highlight w:val="none"/>
        </w:rPr>
        <w:t xml:space="preserve">（3）信息报告：建立快速信息报告机制，重大突发事件第一时间报告项目经理和采购人。</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6应急保障与质量考核机制</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6.1应急保障体系，内容应至少包括：</w:t>
      </w:r>
      <w:r/>
    </w:p>
    <w:p>
      <w:pPr>
        <w:ind w:firstLine="482"/>
        <w:jc w:val="left"/>
        <w:spacing w:line="400" w:lineRule="exact"/>
        <w:rPr>
          <w:highlight w:val="none"/>
        </w:rPr>
      </w:pPr>
      <w:r>
        <w:rPr>
          <w:rFonts w:ascii="宋体" w:hAnsi="宋体" w:eastAsia="宋体"/>
          <w:sz w:val="24"/>
          <w:highlight w:val="none"/>
        </w:rPr>
        <w:t xml:space="preserve">（1）应急组织：明确以项目经理为核心的应急指挥小组及各级人员职责。</w:t>
      </w:r>
      <w:r/>
    </w:p>
    <w:p>
      <w:pPr>
        <w:ind w:firstLine="482"/>
        <w:jc w:val="left"/>
        <w:spacing w:line="400" w:lineRule="exact"/>
        <w:rPr>
          <w:highlight w:val="none"/>
        </w:rPr>
      </w:pPr>
      <w:r>
        <w:rPr>
          <w:rFonts w:ascii="宋体" w:hAnsi="宋体" w:eastAsia="宋体"/>
          <w:sz w:val="24"/>
          <w:highlight w:val="none"/>
        </w:rPr>
        <w:t xml:space="preserve">（2）预案体系：制定覆盖全面的专项应急预案，至少包括火灾事故、治安防暴、大客流拥挤踩踏、设施设备故障、自然灾害、公共卫生事件等预案。</w:t>
      </w:r>
      <w:r/>
    </w:p>
    <w:p>
      <w:pPr>
        <w:ind w:firstLine="482"/>
        <w:jc w:val="left"/>
        <w:spacing w:line="400" w:lineRule="exact"/>
        <w:rPr>
          <w:highlight w:val="none"/>
        </w:rPr>
      </w:pPr>
      <w:r>
        <w:rPr>
          <w:rFonts w:ascii="宋体" w:hAnsi="宋体" w:eastAsia="宋体"/>
          <w:sz w:val="24"/>
          <w:highlight w:val="none"/>
        </w:rPr>
        <w:t xml:space="preserve">（3）应急物资：配备必要的应急器材与物资，建立清单台账，每月检查维护，确保随时可用。</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6.2突发故障处置，内容应至少包括：</w:t>
      </w:r>
      <w:r/>
    </w:p>
    <w:p>
      <w:pPr>
        <w:ind w:firstLine="482"/>
        <w:jc w:val="left"/>
        <w:spacing w:line="400" w:lineRule="exact"/>
        <w:rPr>
          <w:highlight w:val="none"/>
        </w:rPr>
      </w:pPr>
      <w:r>
        <w:rPr>
          <w:rFonts w:ascii="宋体" w:hAnsi="宋体" w:eastAsia="宋体"/>
          <w:sz w:val="24"/>
          <w:highlight w:val="none"/>
        </w:rPr>
        <w:t xml:space="preserve">（1）响应流程：建立突发故障快速响应流程，明确接报、派工、处置、反馈各环节时限。</w:t>
      </w:r>
      <w:r/>
    </w:p>
    <w:p>
      <w:pPr>
        <w:ind w:firstLine="482"/>
        <w:jc w:val="left"/>
        <w:spacing w:line="400" w:lineRule="exact"/>
        <w:rPr>
          <w:highlight w:val="none"/>
        </w:rPr>
      </w:pPr>
      <w:r>
        <w:rPr>
          <w:rFonts w:ascii="宋体" w:hAnsi="宋体" w:eastAsia="宋体"/>
          <w:sz w:val="24"/>
          <w:highlight w:val="none"/>
        </w:rPr>
        <w:t xml:space="preserve">（2）抢修力量：组建应急抢修队伍，确保紧急维修15分钟内到达现场，不间断维修直至修复。</w:t>
      </w:r>
      <w:r/>
    </w:p>
    <w:p>
      <w:pPr>
        <w:ind w:firstLine="482"/>
        <w:jc w:val="left"/>
        <w:spacing w:line="400" w:lineRule="exact"/>
        <w:rPr>
          <w:highlight w:val="none"/>
        </w:rPr>
      </w:pPr>
      <w:r>
        <w:rPr>
          <w:rFonts w:ascii="宋体" w:hAnsi="宋体" w:eastAsia="宋体"/>
          <w:sz w:val="24"/>
          <w:highlight w:val="none"/>
        </w:rPr>
        <w:t xml:space="preserve">（3）信息通报：及时向采购人和受影响师生通报故障情况和处置进展。</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6.3极端天气应对，内容应至少包括：</w:t>
      </w:r>
      <w:r/>
    </w:p>
    <w:p>
      <w:pPr>
        <w:ind w:firstLine="482"/>
        <w:jc w:val="left"/>
        <w:spacing w:line="400" w:lineRule="exact"/>
        <w:rPr>
          <w:highlight w:val="none"/>
        </w:rPr>
      </w:pPr>
      <w:r>
        <w:rPr>
          <w:rFonts w:ascii="宋体" w:hAnsi="宋体" w:eastAsia="宋体"/>
          <w:sz w:val="24"/>
          <w:highlight w:val="none"/>
        </w:rPr>
        <w:t xml:space="preserve">（1）预警响应：建立极端天气预警信息收集和响应机制，提前部署防范措施。</w:t>
      </w:r>
      <w:r/>
    </w:p>
    <w:p>
      <w:pPr>
        <w:ind w:firstLine="482"/>
        <w:jc w:val="left"/>
        <w:spacing w:line="400" w:lineRule="exact"/>
        <w:rPr>
          <w:highlight w:val="none"/>
        </w:rPr>
      </w:pPr>
      <w:r>
        <w:rPr>
          <w:rFonts w:ascii="宋体" w:hAnsi="宋体" w:eastAsia="宋体"/>
          <w:sz w:val="24"/>
          <w:highlight w:val="none"/>
        </w:rPr>
        <w:t xml:space="preserve">（2）防范措施：针对暴雨、台风、暴雪、高温等天气，制定排水防涝、树木加固、积雪清扫、防暑降温等措施。</w:t>
      </w:r>
      <w:r/>
    </w:p>
    <w:p>
      <w:pPr>
        <w:ind w:firstLine="482"/>
        <w:jc w:val="left"/>
        <w:spacing w:line="400" w:lineRule="exact"/>
        <w:rPr>
          <w:highlight w:val="none"/>
        </w:rPr>
      </w:pPr>
      <w:r>
        <w:rPr>
          <w:rFonts w:ascii="宋体" w:hAnsi="宋体" w:eastAsia="宋体"/>
          <w:sz w:val="24"/>
          <w:highlight w:val="none"/>
        </w:rPr>
        <w:t xml:space="preserve">（3）灾后恢复：极端天气过后，迅速组织巡查、抢险、清理和恢复工作。</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6.4大型活动保障，内容应至少包括：</w:t>
      </w:r>
      <w:r/>
    </w:p>
    <w:p>
      <w:pPr>
        <w:ind w:firstLine="482"/>
        <w:jc w:val="left"/>
        <w:spacing w:line="400" w:lineRule="exact"/>
        <w:rPr>
          <w:highlight w:val="none"/>
        </w:rPr>
      </w:pPr>
      <w:r>
        <w:rPr>
          <w:rFonts w:ascii="宋体" w:hAnsi="宋体" w:eastAsia="宋体"/>
          <w:sz w:val="24"/>
          <w:highlight w:val="none"/>
        </w:rPr>
        <w:t xml:space="preserve">（1）保障机制：建立学校大型活动专项保障机制，提前对接活动需求，制定保障方案。</w:t>
      </w:r>
      <w:r/>
    </w:p>
    <w:p>
      <w:pPr>
        <w:ind w:firstLine="482"/>
        <w:jc w:val="left"/>
        <w:spacing w:line="400" w:lineRule="exact"/>
        <w:rPr>
          <w:highlight w:val="none"/>
        </w:rPr>
      </w:pPr>
      <w:r>
        <w:rPr>
          <w:rFonts w:ascii="宋体" w:hAnsi="宋体" w:eastAsia="宋体"/>
          <w:sz w:val="24"/>
          <w:highlight w:val="none"/>
        </w:rPr>
        <w:t xml:space="preserve">（2）人员调配：根据活动规模调配保洁、工程、</w:t>
      </w:r>
      <w:r>
        <w:rPr>
          <w:rFonts w:hint="eastAsia" w:ascii="宋体" w:hAnsi="宋体" w:eastAsia="宋体"/>
          <w:sz w:val="24"/>
          <w:highlight w:val="none"/>
        </w:rPr>
        <w:t xml:space="preserve">会服</w:t>
      </w:r>
      <w:r>
        <w:rPr>
          <w:rFonts w:ascii="宋体" w:hAnsi="宋体" w:eastAsia="宋体"/>
          <w:sz w:val="24"/>
          <w:highlight w:val="none"/>
        </w:rPr>
        <w:t xml:space="preserve">等保障人员。</w:t>
      </w:r>
      <w:r/>
    </w:p>
    <w:p>
      <w:pPr>
        <w:ind w:firstLine="482"/>
        <w:jc w:val="left"/>
        <w:spacing w:line="400" w:lineRule="exact"/>
        <w:rPr>
          <w:highlight w:val="none"/>
        </w:rPr>
      </w:pPr>
      <w:r>
        <w:rPr>
          <w:rFonts w:ascii="宋体" w:hAnsi="宋体" w:eastAsia="宋体"/>
          <w:sz w:val="24"/>
          <w:highlight w:val="none"/>
        </w:rPr>
        <w:t xml:space="preserve">（3）现场服务：做好活动现场秩序维护、环境卫生、设施保障、应急值守等服务，重大活动后勤保障满意度不低于98%。</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6.5师生投诉处理机制，内容应至少包括：</w:t>
      </w:r>
      <w:r/>
    </w:p>
    <w:p>
      <w:pPr>
        <w:ind w:firstLine="482"/>
        <w:jc w:val="left"/>
        <w:spacing w:line="400" w:lineRule="exact"/>
        <w:rPr>
          <w:highlight w:val="none"/>
        </w:rPr>
      </w:pPr>
      <w:r>
        <w:rPr>
          <w:rFonts w:ascii="宋体" w:hAnsi="宋体" w:eastAsia="宋体"/>
          <w:sz w:val="24"/>
          <w:highlight w:val="none"/>
        </w:rPr>
        <w:t xml:space="preserve">（1）投诉渠道：设立24小时投诉受理渠道，确保师生诉求便捷反馈。</w:t>
      </w:r>
      <w:r/>
    </w:p>
    <w:p>
      <w:pPr>
        <w:ind w:firstLine="482"/>
        <w:jc w:val="left"/>
        <w:spacing w:line="400" w:lineRule="exact"/>
        <w:rPr>
          <w:highlight w:val="none"/>
        </w:rPr>
      </w:pPr>
      <w:r>
        <w:rPr>
          <w:rFonts w:ascii="宋体" w:hAnsi="宋体" w:eastAsia="宋体"/>
          <w:sz w:val="24"/>
          <w:highlight w:val="none"/>
        </w:rPr>
        <w:t xml:space="preserve">（2）处理时限：一般性诉求30分钟内响应，常规问题24小时内办结，复杂问题限时办结并持续跟进。</w:t>
      </w:r>
      <w:r/>
    </w:p>
    <w:p>
      <w:pPr>
        <w:ind w:firstLine="482"/>
        <w:jc w:val="left"/>
        <w:spacing w:line="400" w:lineRule="exact"/>
        <w:rPr>
          <w:highlight w:val="none"/>
        </w:rPr>
      </w:pPr>
      <w:r>
        <w:rPr>
          <w:rFonts w:ascii="宋体" w:hAnsi="宋体" w:eastAsia="宋体"/>
          <w:sz w:val="24"/>
          <w:highlight w:val="none"/>
        </w:rPr>
        <w:t xml:space="preserve">（3）回访机制：投诉处理完成后进行满意度回访，未解决问题升级处理。</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6.6内部自查机制，内容应至少包括：</w:t>
      </w:r>
      <w:r/>
    </w:p>
    <w:p>
      <w:pPr>
        <w:ind w:firstLine="482"/>
        <w:jc w:val="left"/>
        <w:spacing w:line="400" w:lineRule="exact"/>
        <w:rPr>
          <w:highlight w:val="none"/>
        </w:rPr>
      </w:pPr>
      <w:r>
        <w:rPr>
          <w:rFonts w:ascii="宋体" w:hAnsi="宋体" w:eastAsia="宋体"/>
          <w:sz w:val="24"/>
          <w:highlight w:val="none"/>
        </w:rPr>
        <w:t xml:space="preserve">（1）日自查：各岗位每日自查，填写自查记录。</w:t>
      </w:r>
      <w:r/>
    </w:p>
    <w:p>
      <w:pPr>
        <w:ind w:firstLine="482"/>
        <w:jc w:val="left"/>
        <w:spacing w:line="400" w:lineRule="exact"/>
        <w:rPr>
          <w:highlight w:val="none"/>
        </w:rPr>
      </w:pPr>
      <w:r>
        <w:rPr>
          <w:rFonts w:ascii="宋体" w:hAnsi="宋体" w:eastAsia="宋体"/>
          <w:sz w:val="24"/>
          <w:highlight w:val="none"/>
        </w:rPr>
        <w:t xml:space="preserve">（2）周抽查：项目经理每周组织抽查，通报检查结果。</w:t>
      </w:r>
      <w:r/>
    </w:p>
    <w:p>
      <w:pPr>
        <w:ind w:firstLine="482"/>
        <w:jc w:val="left"/>
        <w:spacing w:line="400" w:lineRule="exact"/>
        <w:rPr>
          <w:highlight w:val="none"/>
        </w:rPr>
      </w:pPr>
      <w:r>
        <w:rPr>
          <w:rFonts w:ascii="宋体" w:hAnsi="宋体" w:eastAsia="宋体"/>
          <w:sz w:val="24"/>
          <w:highlight w:val="none"/>
        </w:rPr>
        <w:t xml:space="preserve">（3）月复盘：每月开展服务复盘，分析问题原因，制定改进措施。</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6.7校方考核对接，内容应至少包括：</w:t>
      </w:r>
      <w:r/>
    </w:p>
    <w:p>
      <w:pPr>
        <w:ind w:firstLine="482"/>
        <w:jc w:val="left"/>
        <w:spacing w:line="400" w:lineRule="exact"/>
        <w:rPr>
          <w:highlight w:val="none"/>
        </w:rPr>
      </w:pPr>
      <w:r>
        <w:rPr>
          <w:rFonts w:ascii="宋体" w:hAnsi="宋体" w:eastAsia="宋体"/>
          <w:sz w:val="24"/>
          <w:highlight w:val="none"/>
        </w:rPr>
        <w:t xml:space="preserve">（1）考核配合：积极配合采购人开展月度、季度、年度考核，提供真实完整的考核资料。</w:t>
      </w:r>
      <w:r/>
    </w:p>
    <w:p>
      <w:pPr>
        <w:ind w:firstLine="482"/>
        <w:jc w:val="left"/>
        <w:spacing w:line="400" w:lineRule="exact"/>
        <w:rPr>
          <w:highlight w:val="none"/>
        </w:rPr>
      </w:pPr>
      <w:r>
        <w:rPr>
          <w:rFonts w:ascii="宋体" w:hAnsi="宋体" w:eastAsia="宋体"/>
          <w:sz w:val="24"/>
          <w:highlight w:val="none"/>
        </w:rPr>
        <w:t xml:space="preserve">（2）问题整改：对考核中发现的问题制定整改计划，限时整改并反馈整改结果。</w:t>
      </w:r>
      <w:r/>
    </w:p>
    <w:p>
      <w:pPr>
        <w:ind w:firstLine="482"/>
        <w:jc w:val="left"/>
        <w:spacing w:line="400" w:lineRule="exact"/>
        <w:rPr>
          <w:highlight w:val="none"/>
        </w:rPr>
      </w:pPr>
      <w:r>
        <w:rPr>
          <w:rFonts w:ascii="宋体" w:hAnsi="宋体" w:eastAsia="宋体"/>
          <w:sz w:val="24"/>
          <w:highlight w:val="none"/>
        </w:rPr>
        <w:t xml:space="preserve">（3）考核结果运用：将考核结果与人员绩效、奖惩挂钩，持续改进服务质量。</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6.8问题闭环整改，内容应至少包括：</w:t>
      </w:r>
      <w:r/>
    </w:p>
    <w:p>
      <w:pPr>
        <w:ind w:firstLine="482"/>
        <w:jc w:val="left"/>
        <w:spacing w:line="400" w:lineRule="exact"/>
        <w:rPr>
          <w:highlight w:val="none"/>
        </w:rPr>
      </w:pPr>
      <w:r>
        <w:rPr>
          <w:rFonts w:ascii="宋体" w:hAnsi="宋体" w:eastAsia="宋体"/>
          <w:sz w:val="24"/>
          <w:highlight w:val="none"/>
        </w:rPr>
        <w:t xml:space="preserve">（1）问题台账：建立服务质量问题台账，记录问题来源、内容、责任人、整改措施、完成时限。</w:t>
      </w:r>
      <w:r/>
    </w:p>
    <w:p>
      <w:pPr>
        <w:ind w:firstLine="482"/>
        <w:jc w:val="left"/>
        <w:spacing w:line="400" w:lineRule="exact"/>
        <w:rPr>
          <w:highlight w:val="none"/>
        </w:rPr>
      </w:pPr>
      <w:r>
        <w:rPr>
          <w:rFonts w:ascii="宋体" w:hAnsi="宋体" w:eastAsia="宋体"/>
          <w:sz w:val="24"/>
          <w:highlight w:val="none"/>
        </w:rPr>
        <w:t xml:space="preserve">（2）整改流程：实行“发现—整改—复查—销号”闭环管理，确保问题不反弹。</w:t>
      </w:r>
      <w:r/>
    </w:p>
    <w:p>
      <w:pPr>
        <w:ind w:firstLine="482"/>
        <w:jc w:val="left"/>
        <w:spacing w:line="400" w:lineRule="exact"/>
        <w:rPr>
          <w:highlight w:val="none"/>
        </w:rPr>
      </w:pPr>
      <w:r>
        <w:rPr>
          <w:rFonts w:ascii="宋体" w:hAnsi="宋体" w:eastAsia="宋体"/>
          <w:sz w:val="24"/>
          <w:highlight w:val="none"/>
        </w:rPr>
        <w:t xml:space="preserve">（3）结果反馈：整改结果及时反馈采购人和相关师生，接受监督。</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7项目进退场交接方案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7.1进场前准备工作，内容应至少包括：</w:t>
      </w:r>
      <w:r/>
    </w:p>
    <w:p>
      <w:pPr>
        <w:ind w:firstLine="482"/>
        <w:jc w:val="left"/>
        <w:spacing w:line="400" w:lineRule="exact"/>
        <w:rPr>
          <w:highlight w:val="none"/>
        </w:rPr>
      </w:pPr>
      <w:r>
        <w:rPr>
          <w:rFonts w:ascii="宋体" w:hAnsi="宋体" w:eastAsia="宋体"/>
          <w:sz w:val="24"/>
          <w:highlight w:val="none"/>
        </w:rPr>
        <w:t xml:space="preserve">（1）组建交接小组：成立专项进场交接小组，明确项目经理、工程专员、安全专员、资料管理员等岗位职责。</w:t>
      </w:r>
      <w:r/>
    </w:p>
    <w:p>
      <w:pPr>
        <w:ind w:firstLine="482"/>
        <w:jc w:val="left"/>
        <w:spacing w:line="400" w:lineRule="exact"/>
        <w:rPr>
          <w:highlight w:val="none"/>
        </w:rPr>
      </w:pPr>
      <w:r>
        <w:rPr>
          <w:rFonts w:ascii="宋体" w:hAnsi="宋体" w:eastAsia="宋体"/>
          <w:sz w:val="24"/>
          <w:highlight w:val="none"/>
        </w:rPr>
        <w:t xml:space="preserve">（2）人员准备：完成人员招聘、培训、考核，确保进场人员符合岗位要求。</w:t>
      </w:r>
      <w:r/>
    </w:p>
    <w:p>
      <w:pPr>
        <w:ind w:firstLine="482"/>
        <w:jc w:val="left"/>
        <w:spacing w:line="400" w:lineRule="exact"/>
        <w:rPr>
          <w:highlight w:val="none"/>
        </w:rPr>
      </w:pPr>
      <w:r>
        <w:rPr>
          <w:rFonts w:ascii="宋体" w:hAnsi="宋体" w:eastAsia="宋体"/>
          <w:sz w:val="24"/>
          <w:highlight w:val="none"/>
        </w:rPr>
        <w:t xml:space="preserve">（3）物资准备：提前配备保洁工具、维修工具、办公设备、劳保用品等必要物资。</w:t>
      </w:r>
      <w:r/>
    </w:p>
    <w:p>
      <w:pPr>
        <w:ind w:firstLine="482"/>
        <w:jc w:val="left"/>
        <w:spacing w:line="400" w:lineRule="exact"/>
        <w:rPr>
          <w:highlight w:val="none"/>
        </w:rPr>
      </w:pPr>
      <w:r>
        <w:rPr>
          <w:rFonts w:ascii="宋体" w:hAnsi="宋体" w:eastAsia="宋体"/>
          <w:sz w:val="24"/>
          <w:highlight w:val="none"/>
        </w:rPr>
        <w:t xml:space="preserve">（4）资料收集：提前向采购人或原服务单位收集项目基础资料、设备台账、档案资料等。</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7.2进场交接查验，内容应至少包括：</w:t>
      </w:r>
      <w:r/>
    </w:p>
    <w:p>
      <w:pPr>
        <w:ind w:firstLine="482"/>
        <w:jc w:val="left"/>
        <w:spacing w:line="400" w:lineRule="exact"/>
        <w:rPr>
          <w:highlight w:val="none"/>
        </w:rPr>
      </w:pPr>
      <w:r>
        <w:rPr>
          <w:rFonts w:ascii="宋体" w:hAnsi="宋体" w:eastAsia="宋体"/>
          <w:sz w:val="24"/>
          <w:highlight w:val="none"/>
        </w:rPr>
        <w:t xml:space="preserve">（1）查验范围：对公共区域、设备机房、配套设施、档案资料、钥匙物品等进行全面查验。</w:t>
      </w:r>
      <w:r/>
    </w:p>
    <w:p>
      <w:pPr>
        <w:ind w:firstLine="482"/>
        <w:jc w:val="left"/>
        <w:spacing w:line="400" w:lineRule="exact"/>
        <w:rPr>
          <w:highlight w:val="none"/>
        </w:rPr>
      </w:pPr>
      <w:r>
        <w:rPr>
          <w:rFonts w:ascii="宋体" w:hAnsi="宋体" w:eastAsia="宋体"/>
          <w:sz w:val="24"/>
          <w:highlight w:val="none"/>
        </w:rPr>
        <w:t xml:space="preserve">（2）查验标准：制定统一的查验标准，确保交接内容清晰、责任明确。</w:t>
      </w:r>
      <w:r/>
    </w:p>
    <w:p>
      <w:pPr>
        <w:ind w:firstLine="482"/>
        <w:jc w:val="left"/>
        <w:spacing w:line="400" w:lineRule="exact"/>
        <w:rPr>
          <w:highlight w:val="none"/>
        </w:rPr>
      </w:pPr>
      <w:r>
        <w:rPr>
          <w:rFonts w:ascii="宋体" w:hAnsi="宋体" w:eastAsia="宋体"/>
          <w:sz w:val="24"/>
          <w:highlight w:val="none"/>
        </w:rPr>
        <w:t xml:space="preserve">（3）问题记录：对查验中发现的问题如实记录，形成书面交接备忘录，明确整改责任和时限。</w:t>
      </w:r>
      <w:r/>
    </w:p>
    <w:p>
      <w:pPr>
        <w:ind w:firstLine="482"/>
        <w:jc w:val="left"/>
        <w:spacing w:line="400" w:lineRule="exact"/>
        <w:rPr>
          <w:highlight w:val="none"/>
        </w:rPr>
      </w:pPr>
      <w:r>
        <w:rPr>
          <w:rFonts w:ascii="宋体" w:hAnsi="宋体" w:eastAsia="宋体"/>
          <w:sz w:val="24"/>
          <w:highlight w:val="none"/>
        </w:rPr>
        <w:t xml:space="preserve">（4）移交协议：签署正式进场交接移交协议书，作为后续服务依据。</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7.3人员与物资进场安排，内容应至少包括：</w:t>
      </w:r>
      <w:r/>
    </w:p>
    <w:p>
      <w:pPr>
        <w:ind w:firstLine="482"/>
        <w:jc w:val="left"/>
        <w:spacing w:line="400" w:lineRule="exact"/>
        <w:rPr>
          <w:highlight w:val="none"/>
        </w:rPr>
      </w:pPr>
      <w:r>
        <w:rPr>
          <w:rFonts w:ascii="宋体" w:hAnsi="宋体" w:eastAsia="宋体"/>
          <w:sz w:val="24"/>
          <w:highlight w:val="none"/>
        </w:rPr>
        <w:t xml:space="preserve">（1）进场计划：制定详细的人员、物资、设备进场计划，确保有序进场。</w:t>
      </w:r>
      <w:r/>
    </w:p>
    <w:p>
      <w:pPr>
        <w:ind w:firstLine="482"/>
        <w:jc w:val="left"/>
        <w:spacing w:line="400" w:lineRule="exact"/>
        <w:rPr>
          <w:highlight w:val="none"/>
        </w:rPr>
      </w:pPr>
      <w:r>
        <w:rPr>
          <w:rFonts w:ascii="宋体" w:hAnsi="宋体" w:eastAsia="宋体"/>
          <w:sz w:val="24"/>
          <w:highlight w:val="none"/>
        </w:rPr>
        <w:t xml:space="preserve">（2）岗前培训：进场前组织全员岗前培训，熟悉校园环境、服务标准、规章制度。</w:t>
      </w:r>
      <w:r/>
    </w:p>
    <w:p>
      <w:pPr>
        <w:ind w:firstLine="482"/>
        <w:jc w:val="left"/>
        <w:spacing w:line="400" w:lineRule="exact"/>
        <w:rPr>
          <w:highlight w:val="none"/>
        </w:rPr>
      </w:pPr>
      <w:r>
        <w:rPr>
          <w:rFonts w:ascii="宋体" w:hAnsi="宋体" w:eastAsia="宋体"/>
          <w:sz w:val="24"/>
          <w:highlight w:val="none"/>
        </w:rPr>
        <w:t xml:space="preserve">（3）试运行：正式接管前进行试运行，及时发现和解决问题，确保服务平稳过渡。</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7.4退场前准备工作，内容应至少包括：</w:t>
      </w:r>
      <w:r/>
    </w:p>
    <w:p>
      <w:pPr>
        <w:ind w:firstLine="482"/>
        <w:jc w:val="left"/>
        <w:spacing w:line="400" w:lineRule="exact"/>
        <w:rPr>
          <w:highlight w:val="none"/>
        </w:rPr>
      </w:pPr>
      <w:r>
        <w:rPr>
          <w:rFonts w:ascii="宋体" w:hAnsi="宋体" w:eastAsia="宋体"/>
          <w:sz w:val="24"/>
          <w:highlight w:val="none"/>
        </w:rPr>
        <w:t xml:space="preserve">（1）资料整理：合同期满前全面整理服务过程记录、设备运行记录、巡</w:t>
      </w:r>
      <w:r>
        <w:rPr>
          <w:rFonts w:hint="eastAsia" w:ascii="宋体" w:hAnsi="宋体" w:eastAsia="宋体"/>
          <w:sz w:val="24"/>
          <w:highlight w:val="none"/>
        </w:rPr>
        <w:t xml:space="preserve">检</w:t>
      </w:r>
      <w:r>
        <w:rPr>
          <w:rFonts w:ascii="宋体" w:hAnsi="宋体" w:eastAsia="宋体"/>
          <w:sz w:val="24"/>
          <w:highlight w:val="none"/>
        </w:rPr>
        <w:t xml:space="preserve">记录、保养维修记录、培训演练记录、考核记录等档案资料。</w:t>
      </w:r>
      <w:r/>
    </w:p>
    <w:p>
      <w:pPr>
        <w:ind w:firstLine="482"/>
        <w:jc w:val="left"/>
        <w:spacing w:line="400" w:lineRule="exact"/>
        <w:rPr>
          <w:highlight w:val="none"/>
        </w:rPr>
      </w:pPr>
      <w:r>
        <w:rPr>
          <w:rFonts w:ascii="宋体" w:hAnsi="宋体" w:eastAsia="宋体"/>
          <w:sz w:val="24"/>
          <w:highlight w:val="none"/>
        </w:rPr>
        <w:t xml:space="preserve">（2）资产盘点：对采购人提供的资产、工具、设备进行盘点，确保账物相符。</w:t>
      </w:r>
      <w:r/>
    </w:p>
    <w:p>
      <w:pPr>
        <w:ind w:firstLine="482"/>
        <w:jc w:val="left"/>
        <w:spacing w:line="400" w:lineRule="exact"/>
        <w:rPr>
          <w:highlight w:val="none"/>
        </w:rPr>
      </w:pPr>
      <w:r>
        <w:rPr>
          <w:rFonts w:ascii="宋体" w:hAnsi="宋体" w:eastAsia="宋体"/>
          <w:sz w:val="24"/>
          <w:highlight w:val="none"/>
        </w:rPr>
        <w:t xml:space="preserve">（3）问题整改：对合同期内遗留问题进行梳理，制定整改计划并完成整改。</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7.5退场交接清单，内容应至少包括：</w:t>
      </w:r>
      <w:r/>
    </w:p>
    <w:p>
      <w:pPr>
        <w:ind w:firstLine="482"/>
        <w:jc w:val="left"/>
        <w:spacing w:line="400" w:lineRule="exact"/>
        <w:rPr>
          <w:highlight w:val="none"/>
        </w:rPr>
      </w:pPr>
      <w:r>
        <w:rPr>
          <w:rFonts w:ascii="宋体" w:hAnsi="宋体" w:eastAsia="宋体"/>
          <w:sz w:val="24"/>
          <w:highlight w:val="none"/>
        </w:rPr>
        <w:t xml:space="preserve">（1）交接清单：制定详细的退场交接清单，列明交接内容、数量、状态、责任人。</w:t>
      </w:r>
      <w:r/>
    </w:p>
    <w:p>
      <w:pPr>
        <w:ind w:firstLine="482"/>
        <w:jc w:val="left"/>
        <w:spacing w:line="400" w:lineRule="exact"/>
        <w:rPr>
          <w:highlight w:val="none"/>
        </w:rPr>
      </w:pPr>
      <w:r>
        <w:rPr>
          <w:rFonts w:ascii="宋体" w:hAnsi="宋体" w:eastAsia="宋体"/>
          <w:sz w:val="24"/>
          <w:highlight w:val="none"/>
        </w:rPr>
        <w:t xml:space="preserve">（2）现场查验：配合采购人或新服务单位进行现场查验，如实记录查验情况。</w:t>
      </w:r>
      <w:r/>
    </w:p>
    <w:p>
      <w:pPr>
        <w:ind w:firstLine="482"/>
        <w:jc w:val="left"/>
        <w:spacing w:line="400" w:lineRule="exact"/>
        <w:rPr>
          <w:highlight w:val="none"/>
        </w:rPr>
      </w:pPr>
      <w:r>
        <w:rPr>
          <w:rFonts w:ascii="宋体" w:hAnsi="宋体" w:eastAsia="宋体"/>
          <w:sz w:val="24"/>
          <w:highlight w:val="none"/>
        </w:rPr>
        <w:t xml:space="preserve">（3）问题处理：对查验中发现的问题及时处理或达成处理协议。</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7.6资料与档案移交，内容应至少包括：</w:t>
      </w:r>
      <w:r/>
    </w:p>
    <w:p>
      <w:pPr>
        <w:ind w:firstLine="482"/>
        <w:jc w:val="left"/>
        <w:spacing w:line="400" w:lineRule="exact"/>
        <w:rPr>
          <w:highlight w:val="none"/>
        </w:rPr>
      </w:pPr>
      <w:r>
        <w:rPr>
          <w:rFonts w:ascii="宋体" w:hAnsi="宋体" w:eastAsia="宋体"/>
          <w:sz w:val="24"/>
          <w:highlight w:val="none"/>
        </w:rPr>
        <w:t xml:space="preserve">（1）移交范围：所有服务档案、设备台账、维修记录、培训记录、考核资料等。</w:t>
      </w:r>
      <w:r/>
    </w:p>
    <w:p>
      <w:pPr>
        <w:ind w:firstLine="482"/>
        <w:jc w:val="left"/>
        <w:spacing w:line="400" w:lineRule="exact"/>
        <w:rPr>
          <w:highlight w:val="none"/>
        </w:rPr>
      </w:pPr>
      <w:r>
        <w:rPr>
          <w:rFonts w:ascii="宋体" w:hAnsi="宋体" w:eastAsia="宋体"/>
          <w:sz w:val="24"/>
          <w:highlight w:val="none"/>
        </w:rPr>
        <w:t xml:space="preserve">（2）移交形式：纸质档案和电子档案同步移交，确保资料完整、有序、可追溯。</w:t>
      </w:r>
      <w:r/>
    </w:p>
    <w:p>
      <w:pPr>
        <w:ind w:firstLine="482"/>
        <w:jc w:val="left"/>
        <w:spacing w:line="400" w:lineRule="exact"/>
        <w:rPr>
          <w:highlight w:val="none"/>
        </w:rPr>
      </w:pPr>
      <w:r>
        <w:rPr>
          <w:rFonts w:ascii="宋体" w:hAnsi="宋体" w:eastAsia="宋体"/>
          <w:sz w:val="24"/>
          <w:highlight w:val="none"/>
        </w:rPr>
        <w:t xml:space="preserve">（3）移交时限：按照采购人要求在规定时间内完成移交。</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7.7过渡期保障措施，内容应至少包括：</w:t>
      </w:r>
      <w:r/>
    </w:p>
    <w:p>
      <w:pPr>
        <w:ind w:firstLine="482"/>
        <w:jc w:val="left"/>
        <w:spacing w:line="400" w:lineRule="exact"/>
        <w:rPr>
          <w:highlight w:val="none"/>
        </w:rPr>
      </w:pPr>
      <w:r>
        <w:rPr>
          <w:rFonts w:ascii="宋体" w:hAnsi="宋体" w:eastAsia="宋体"/>
          <w:sz w:val="24"/>
          <w:highlight w:val="none"/>
        </w:rPr>
        <w:t xml:space="preserve">（1）人员稳定：退场过渡期间保持关键岗位人员稳定，确保服务不间断。</w:t>
      </w:r>
      <w:r/>
    </w:p>
    <w:p>
      <w:pPr>
        <w:ind w:firstLine="482"/>
        <w:jc w:val="left"/>
        <w:spacing w:line="400" w:lineRule="exact"/>
        <w:rPr>
          <w:highlight w:val="none"/>
        </w:rPr>
      </w:pPr>
      <w:r>
        <w:rPr>
          <w:rFonts w:ascii="宋体" w:hAnsi="宋体" w:eastAsia="宋体"/>
          <w:sz w:val="24"/>
          <w:highlight w:val="none"/>
        </w:rPr>
        <w:t xml:space="preserve">（2）配合衔接：积极配合新服务单位熟悉现场、交接资料，协助完成平稳过渡。</w:t>
      </w:r>
      <w:r/>
    </w:p>
    <w:p>
      <w:pPr>
        <w:ind w:firstLine="482"/>
        <w:jc w:val="left"/>
        <w:spacing w:line="400" w:lineRule="exact"/>
        <w:rPr>
          <w:highlight w:val="none"/>
        </w:rPr>
      </w:pPr>
      <w:r>
        <w:rPr>
          <w:rFonts w:ascii="宋体" w:hAnsi="宋体" w:eastAsia="宋体"/>
          <w:sz w:val="24"/>
          <w:highlight w:val="none"/>
        </w:rPr>
        <w:t xml:space="preserve">（3）应急值守：过渡期间加强应急值守，及时处置突发情况。</w:t>
      </w:r>
      <w:r/>
    </w:p>
    <w:p>
      <w:pPr>
        <w:rPr>
          <w:highlight w:val="none"/>
        </w:rPr>
      </w:pPr>
      <w:r>
        <w:rPr>
          <w:highlight w:val="none"/>
        </w:rPr>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8创新服务方案</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8.1创新服务总体思路，内容应至少包括：</w:t>
      </w:r>
      <w:r/>
    </w:p>
    <w:p>
      <w:pPr>
        <w:ind w:firstLine="482"/>
        <w:jc w:val="left"/>
        <w:spacing w:line="400" w:lineRule="exact"/>
        <w:rPr>
          <w:highlight w:val="none"/>
        </w:rPr>
      </w:pPr>
      <w:r>
        <w:rPr>
          <w:rFonts w:ascii="宋体" w:hAnsi="宋体" w:eastAsia="宋体"/>
          <w:sz w:val="24"/>
          <w:highlight w:val="none"/>
        </w:rPr>
        <w:t xml:space="preserve">（1）创新理念：结合高校后勤服务特点，提出具有前瞻性、实用性的创新服务理念。</w:t>
      </w:r>
      <w:r/>
    </w:p>
    <w:p>
      <w:pPr>
        <w:ind w:firstLine="482"/>
        <w:jc w:val="left"/>
        <w:spacing w:line="400" w:lineRule="exact"/>
        <w:rPr>
          <w:highlight w:val="none"/>
        </w:rPr>
      </w:pPr>
      <w:r>
        <w:rPr>
          <w:rFonts w:ascii="宋体" w:hAnsi="宋体" w:eastAsia="宋体"/>
          <w:sz w:val="24"/>
          <w:highlight w:val="none"/>
        </w:rPr>
        <w:t xml:space="preserve">（2）创新目标：通过创新服务提升校园物业服务品质、师生满意度和管理效率。</w:t>
      </w:r>
      <w:r/>
    </w:p>
    <w:p>
      <w:pPr>
        <w:ind w:firstLine="482"/>
        <w:jc w:val="left"/>
        <w:spacing w:line="400" w:lineRule="exact"/>
        <w:rPr>
          <w:highlight w:val="none"/>
        </w:rPr>
      </w:pPr>
      <w:r>
        <w:rPr>
          <w:rFonts w:ascii="宋体" w:hAnsi="宋体" w:eastAsia="宋体"/>
          <w:sz w:val="24"/>
          <w:highlight w:val="none"/>
        </w:rPr>
        <w:t xml:space="preserve">（3）实施原则：坚持因地制宜、循序渐进、注重实效、持续改进的原则。</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8.2师生便民增值服务，内容应至少包括：</w:t>
      </w:r>
      <w:r/>
    </w:p>
    <w:p>
      <w:pPr>
        <w:ind w:firstLine="482"/>
        <w:jc w:val="left"/>
        <w:spacing w:line="400" w:lineRule="exact"/>
        <w:rPr>
          <w:highlight w:val="none"/>
        </w:rPr>
      </w:pPr>
      <w:r>
        <w:rPr>
          <w:rFonts w:ascii="宋体" w:hAnsi="宋体" w:eastAsia="宋体"/>
          <w:sz w:val="24"/>
          <w:highlight w:val="none"/>
        </w:rPr>
        <w:t xml:space="preserve">（1）便民服务：提供雨伞借用、工具借用、失物招领、快递代收、信息咨询等便民服务。</w:t>
      </w:r>
      <w:r/>
    </w:p>
    <w:p>
      <w:pPr>
        <w:ind w:firstLine="482"/>
        <w:jc w:val="left"/>
        <w:spacing w:line="400" w:lineRule="exact"/>
        <w:rPr>
          <w:highlight w:val="none"/>
        </w:rPr>
      </w:pPr>
      <w:r>
        <w:rPr>
          <w:rFonts w:ascii="宋体" w:hAnsi="宋体" w:eastAsia="宋体"/>
          <w:sz w:val="24"/>
          <w:highlight w:val="none"/>
        </w:rPr>
        <w:t xml:space="preserve">（2）暖心服务：在考试周、开学季、毕业季等特殊时期开展关爱师生服务活动。</w:t>
      </w:r>
      <w:r/>
    </w:p>
    <w:p>
      <w:pPr>
        <w:ind w:firstLine="482"/>
        <w:jc w:val="left"/>
        <w:spacing w:line="400" w:lineRule="exact"/>
        <w:rPr>
          <w:highlight w:val="none"/>
        </w:rPr>
      </w:pPr>
      <w:r>
        <w:rPr>
          <w:rFonts w:ascii="宋体" w:hAnsi="宋体" w:eastAsia="宋体"/>
          <w:sz w:val="24"/>
          <w:highlight w:val="none"/>
        </w:rPr>
        <w:t xml:space="preserve">（3）智慧服务：探索运用信息化手段，提供线上报修、服务预约、满意度评价等便捷服务。</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8.3校园文明共建，内容应至少包括：</w:t>
      </w:r>
      <w:r/>
    </w:p>
    <w:p>
      <w:pPr>
        <w:ind w:firstLine="482"/>
        <w:jc w:val="left"/>
        <w:spacing w:line="400" w:lineRule="exact"/>
        <w:rPr>
          <w:highlight w:val="none"/>
        </w:rPr>
      </w:pPr>
      <w:r>
        <w:rPr>
          <w:rFonts w:ascii="宋体" w:hAnsi="宋体" w:eastAsia="宋体"/>
          <w:sz w:val="24"/>
          <w:highlight w:val="none"/>
        </w:rPr>
        <w:t xml:space="preserve">（1）文明宣传：配合学校开展文明校园、绿色校园、平安校园宣传活动。</w:t>
      </w:r>
      <w:r/>
    </w:p>
    <w:p>
      <w:pPr>
        <w:ind w:firstLine="482"/>
        <w:jc w:val="left"/>
        <w:spacing w:line="400" w:lineRule="exact"/>
        <w:rPr>
          <w:highlight w:val="none"/>
        </w:rPr>
      </w:pPr>
      <w:r>
        <w:rPr>
          <w:rFonts w:ascii="宋体" w:hAnsi="宋体" w:eastAsia="宋体"/>
          <w:sz w:val="24"/>
          <w:highlight w:val="none"/>
        </w:rPr>
        <w:t xml:space="preserve">（2）垃圾分类：深入推进垃圾分类工作，开展垃圾分类宣传和引导，提升垃圾分类准确率。</w:t>
      </w:r>
      <w:r/>
    </w:p>
    <w:p>
      <w:pPr>
        <w:ind w:firstLine="482"/>
        <w:jc w:val="left"/>
        <w:spacing w:line="400" w:lineRule="exact"/>
        <w:rPr>
          <w:highlight w:val="none"/>
        </w:rPr>
      </w:pPr>
      <w:r>
        <w:rPr>
          <w:rFonts w:ascii="宋体" w:hAnsi="宋体" w:eastAsia="宋体"/>
          <w:sz w:val="24"/>
          <w:highlight w:val="none"/>
        </w:rPr>
        <w:t xml:space="preserve">（3）志愿服务：组织物业服务人员参与校园志愿服务，共建和谐校园环境。</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8.4节能降耗改造，内容应至少包括：</w:t>
      </w:r>
      <w:r/>
    </w:p>
    <w:p>
      <w:pPr>
        <w:ind w:firstLine="482"/>
        <w:jc w:val="left"/>
        <w:spacing w:line="400" w:lineRule="exact"/>
        <w:rPr>
          <w:highlight w:val="none"/>
        </w:rPr>
      </w:pPr>
      <w:r>
        <w:rPr>
          <w:rFonts w:ascii="宋体" w:hAnsi="宋体" w:eastAsia="宋体"/>
          <w:sz w:val="24"/>
          <w:highlight w:val="none"/>
        </w:rPr>
        <w:t xml:space="preserve">（1）节能管理：制定节能降耗管理措施，加强用水、用电、用气管理，杜绝跑冒滴漏。</w:t>
      </w:r>
      <w:r/>
    </w:p>
    <w:p>
      <w:pPr>
        <w:ind w:firstLine="482"/>
        <w:jc w:val="left"/>
        <w:spacing w:line="400" w:lineRule="exact"/>
        <w:rPr>
          <w:highlight w:val="none"/>
        </w:rPr>
      </w:pPr>
      <w:r>
        <w:rPr>
          <w:rFonts w:ascii="宋体" w:hAnsi="宋体" w:eastAsia="宋体"/>
          <w:sz w:val="24"/>
          <w:highlight w:val="none"/>
        </w:rPr>
        <w:t xml:space="preserve">（2）技术改造：提出照明节能、节水器具、智能控制等技术改造建议，降低运营成本。</w:t>
      </w:r>
      <w:r/>
    </w:p>
    <w:p>
      <w:pPr>
        <w:ind w:firstLine="482"/>
        <w:jc w:val="left"/>
        <w:spacing w:line="400" w:lineRule="exact"/>
        <w:rPr>
          <w:highlight w:val="none"/>
        </w:rPr>
      </w:pPr>
      <w:r>
        <w:rPr>
          <w:rFonts w:ascii="宋体" w:hAnsi="宋体" w:eastAsia="宋体"/>
          <w:sz w:val="24"/>
          <w:highlight w:val="none"/>
        </w:rPr>
        <w:t xml:space="preserve">（3）绿色运维：推广绿色清洁用品、新能源工具，减少环境污染。</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8.5校园特色保障服务，内容应至少包括：</w:t>
      </w:r>
      <w:r/>
    </w:p>
    <w:p>
      <w:pPr>
        <w:ind w:firstLine="482"/>
        <w:jc w:val="left"/>
        <w:spacing w:line="400" w:lineRule="exact"/>
        <w:rPr>
          <w:highlight w:val="none"/>
        </w:rPr>
      </w:pPr>
      <w:r>
        <w:rPr>
          <w:rFonts w:ascii="宋体" w:hAnsi="宋体" w:eastAsia="宋体"/>
          <w:sz w:val="24"/>
          <w:highlight w:val="none"/>
        </w:rPr>
        <w:t xml:space="preserve">（1）教学保障：配合学校做好教学设施保障、考场布置、会议服务等。</w:t>
      </w:r>
      <w:r/>
    </w:p>
    <w:p>
      <w:pPr>
        <w:ind w:firstLine="482"/>
        <w:jc w:val="left"/>
        <w:spacing w:line="400" w:lineRule="exact"/>
        <w:rPr>
          <w:highlight w:val="none"/>
        </w:rPr>
      </w:pPr>
      <w:r>
        <w:rPr>
          <w:rFonts w:ascii="宋体" w:hAnsi="宋体" w:eastAsia="宋体"/>
          <w:sz w:val="24"/>
          <w:highlight w:val="none"/>
        </w:rPr>
        <w:t xml:space="preserve">（2）活动保障：为学校重大活动、学术交流、文体活动提供定制化保障服务。</w:t>
      </w:r>
      <w:r/>
    </w:p>
    <w:p>
      <w:pPr>
        <w:ind w:firstLine="482"/>
        <w:jc w:val="left"/>
        <w:spacing w:line="400" w:lineRule="exact"/>
        <w:rPr>
          <w:highlight w:val="none"/>
        </w:rPr>
      </w:pPr>
      <w:r>
        <w:rPr>
          <w:rFonts w:ascii="宋体" w:hAnsi="宋体" w:eastAsia="宋体"/>
          <w:sz w:val="24"/>
          <w:highlight w:val="none"/>
        </w:rPr>
        <w:t xml:space="preserve">（3）季节特色：根据校园季节特点，开展春季绿化养护、夏季防暑、秋季落叶清理、冬季除雪等特色服务。</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8.6创新服务实施计划，内容应至少包括：</w:t>
      </w:r>
      <w:r/>
    </w:p>
    <w:p>
      <w:pPr>
        <w:ind w:firstLine="482"/>
        <w:jc w:val="left"/>
        <w:spacing w:line="400" w:lineRule="exact"/>
        <w:rPr>
          <w:highlight w:val="none"/>
        </w:rPr>
      </w:pPr>
      <w:r>
        <w:rPr>
          <w:rFonts w:ascii="宋体" w:hAnsi="宋体" w:eastAsia="宋体"/>
          <w:sz w:val="24"/>
          <w:highlight w:val="none"/>
        </w:rPr>
        <w:t xml:space="preserve">（1）实施步骤：明确创新服务的启动、试点、推广、固化等各阶段工作安排。</w:t>
      </w:r>
      <w:r/>
    </w:p>
    <w:p>
      <w:pPr>
        <w:ind w:firstLine="482"/>
        <w:jc w:val="left"/>
        <w:spacing w:line="400" w:lineRule="exact"/>
        <w:rPr>
          <w:highlight w:val="none"/>
        </w:rPr>
      </w:pPr>
      <w:r>
        <w:rPr>
          <w:rFonts w:ascii="宋体" w:hAnsi="宋体" w:eastAsia="宋体"/>
          <w:sz w:val="24"/>
          <w:highlight w:val="none"/>
        </w:rPr>
        <w:t xml:space="preserve">（2）资源配置：明确创新服务所需的人员、资金、技术、物资等资源配置。</w:t>
      </w:r>
      <w:r/>
    </w:p>
    <w:p>
      <w:pPr>
        <w:ind w:firstLine="482"/>
        <w:jc w:val="left"/>
        <w:spacing w:line="400" w:lineRule="exact"/>
        <w:rPr>
          <w:highlight w:val="none"/>
        </w:rPr>
      </w:pPr>
      <w:r>
        <w:rPr>
          <w:rFonts w:ascii="宋体" w:hAnsi="宋体" w:eastAsia="宋体"/>
          <w:sz w:val="24"/>
          <w:highlight w:val="none"/>
        </w:rPr>
        <w:t xml:space="preserve">（3）时间安排：制定创新服务实施时间表，确保按计划推进。</w:t>
      </w:r>
      <w:r/>
    </w:p>
    <w:p>
      <w:pPr>
        <w:ind w:firstLine="482"/>
        <w:jc w:val="left"/>
        <w:spacing w:line="400" w:lineRule="exact"/>
        <w:rPr>
          <w:highlight w:val="none"/>
        </w:rPr>
      </w:pPr>
      <w:r>
        <w:rPr>
          <w:rFonts w:hint="eastAsia" w:ascii="宋体" w:hAnsi="宋体" w:eastAsia="宋体"/>
          <w:sz w:val="24"/>
          <w:highlight w:val="none"/>
        </w:rPr>
        <w:t xml:space="preserve">6.</w:t>
      </w:r>
      <w:r>
        <w:rPr>
          <w:rFonts w:ascii="宋体" w:hAnsi="宋体" w:eastAsia="宋体"/>
          <w:sz w:val="24"/>
          <w:highlight w:val="none"/>
        </w:rPr>
        <w:t xml:space="preserve">8.7创新服务效果评估，内容应至少包括：</w:t>
      </w:r>
      <w:r/>
    </w:p>
    <w:p>
      <w:pPr>
        <w:ind w:firstLine="482"/>
        <w:jc w:val="left"/>
        <w:spacing w:line="400" w:lineRule="exact"/>
        <w:rPr>
          <w:highlight w:val="none"/>
        </w:rPr>
      </w:pPr>
      <w:r>
        <w:rPr>
          <w:rFonts w:ascii="宋体" w:hAnsi="宋体" w:eastAsia="宋体"/>
          <w:sz w:val="24"/>
          <w:highlight w:val="none"/>
        </w:rPr>
        <w:t xml:space="preserve">（1）评估指标：建立创新服务效果评估指标体系，包括师生满意度、服务效率、成本节约、社会效益等。</w:t>
      </w:r>
      <w:r/>
    </w:p>
    <w:p>
      <w:pPr>
        <w:ind w:firstLine="482"/>
        <w:jc w:val="left"/>
        <w:spacing w:line="400" w:lineRule="exact"/>
        <w:rPr>
          <w:highlight w:val="none"/>
        </w:rPr>
      </w:pPr>
      <w:r>
        <w:rPr>
          <w:rFonts w:ascii="宋体" w:hAnsi="宋体" w:eastAsia="宋体"/>
          <w:sz w:val="24"/>
          <w:highlight w:val="none"/>
        </w:rPr>
        <w:t xml:space="preserve">（2）评估方式：通过问卷调查、数据分析、现场检查等方式定期评估创新服务效果。</w:t>
      </w:r>
      <w:r/>
    </w:p>
    <w:p>
      <w:pPr>
        <w:ind w:firstLine="482"/>
        <w:jc w:val="left"/>
        <w:spacing w:line="400" w:lineRule="exact"/>
        <w:rPr>
          <w:highlight w:val="none"/>
        </w:rPr>
      </w:pPr>
      <w:r>
        <w:rPr>
          <w:rFonts w:ascii="宋体" w:hAnsi="宋体" w:eastAsia="宋体"/>
          <w:sz w:val="24"/>
          <w:highlight w:val="none"/>
        </w:rPr>
        <w:t xml:space="preserve">（3）持续改进：根据评估结果持续优化创新服务内容和方式，形成长效机制。</w:t>
      </w:r>
      <w:r/>
    </w:p>
    <w:p>
      <w:pPr>
        <w:rPr>
          <w:highlight w:val="none"/>
        </w:rPr>
      </w:pPr>
      <w:r>
        <w:rPr>
          <w:highlight w:val="none"/>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商务要求</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ascii="宋体" w:hAnsi="宋体" w:eastAsia="宋体" w:cs="宋体"/>
          <w:color w:val="000000"/>
          <w:sz w:val="24"/>
          <w:szCs w:val="24"/>
          <w:highlight w:val="none"/>
        </w:rPr>
        <w:t xml:space="preserve">实施期限</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2026年8月15日至2028年8月14日</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7.2付款方式</w:t>
      </w:r>
      <w:r/>
    </w:p>
    <w:p>
      <w:pPr>
        <w:ind w:firstLine="464"/>
        <w:rPr>
          <w:rFonts w:hAnsi="宋体" w:cs="宋体"/>
          <w:spacing w:val="-9"/>
          <w:sz w:val="24"/>
          <w:szCs w:val="24"/>
          <w:highlight w:val="none"/>
        </w:rPr>
      </w:pPr>
      <w:r/>
      <w:bookmarkStart w:id="204" w:name="_Hlk169864070"/>
      <w:r>
        <w:rPr>
          <w:rFonts w:hint="eastAsia" w:hAnsi="宋体" w:cs="宋体"/>
          <w:spacing w:val="-4"/>
          <w:sz w:val="24"/>
          <w:szCs w:val="24"/>
          <w:highlight w:val="none"/>
        </w:rPr>
        <w:t xml:space="preserve">按季度进行考核及付款，季度考核平均分达到 85</w:t>
      </w:r>
      <w:r>
        <w:rPr>
          <w:rFonts w:hint="eastAsia" w:hAnsi="宋体" w:cs="宋体"/>
          <w:spacing w:val="-27"/>
          <w:sz w:val="24"/>
          <w:szCs w:val="24"/>
          <w:highlight w:val="none"/>
        </w:rPr>
        <w:t xml:space="preserve"> </w:t>
      </w:r>
      <w:r>
        <w:rPr>
          <w:rFonts w:hint="eastAsia" w:hAnsi="宋体" w:cs="宋体"/>
          <w:spacing w:val="-4"/>
          <w:sz w:val="24"/>
          <w:szCs w:val="24"/>
          <w:highlight w:val="none"/>
        </w:rPr>
        <w:t xml:space="preserve">分（</w:t>
      </w:r>
      <w:r>
        <w:rPr>
          <w:rFonts w:hint="eastAsia" w:hAnsi="宋体" w:cs="宋体"/>
          <w:spacing w:val="-5"/>
          <w:sz w:val="24"/>
          <w:szCs w:val="24"/>
          <w:highlight w:val="none"/>
        </w:rPr>
        <w:t xml:space="preserve">含 85 分）为优良</w:t>
      </w:r>
      <w:r>
        <w:rPr>
          <w:rFonts w:hint="eastAsia" w:hAnsi="宋体" w:cs="宋体"/>
          <w:spacing w:val="-5"/>
          <w:sz w:val="24"/>
          <w:szCs w:val="24"/>
          <w:highlight w:val="none"/>
          <w:lang w:eastAsia="zh-CN"/>
        </w:rPr>
        <w:t xml:space="preserve">，支付当季</w:t>
      </w:r>
      <w:r>
        <w:rPr>
          <w:rFonts w:hint="eastAsia" w:hAnsi="宋体" w:cs="宋体"/>
          <w:spacing w:val="-5"/>
          <w:sz w:val="24"/>
          <w:szCs w:val="24"/>
          <w:highlight w:val="none"/>
          <w:lang w:val="en-US" w:eastAsia="zh-CN"/>
        </w:rPr>
        <w:t xml:space="preserve">物业费</w:t>
      </w:r>
      <w:r>
        <w:rPr>
          <w:rFonts w:hint="eastAsia" w:hAnsi="宋体" w:cs="宋体"/>
          <w:spacing w:val="-5"/>
          <w:sz w:val="24"/>
          <w:szCs w:val="24"/>
          <w:highlight w:val="none"/>
        </w:rPr>
        <w:t xml:space="preserve">；季</w:t>
      </w:r>
      <w:r>
        <w:rPr>
          <w:rFonts w:hint="eastAsia" w:hAnsi="宋体" w:cs="宋体"/>
          <w:spacing w:val="-4"/>
          <w:sz w:val="24"/>
          <w:szCs w:val="24"/>
          <w:highlight w:val="none"/>
        </w:rPr>
        <w:t xml:space="preserve">度考核</w:t>
      </w:r>
      <w:r>
        <w:rPr>
          <w:rFonts w:hint="eastAsia" w:hAnsi="宋体" w:cs="宋体"/>
          <w:spacing w:val="-5"/>
          <w:sz w:val="24"/>
          <w:szCs w:val="24"/>
          <w:highlight w:val="none"/>
        </w:rPr>
        <w:t xml:space="preserve">平均分达到 60-85</w:t>
      </w:r>
      <w:r>
        <w:rPr>
          <w:rFonts w:hint="eastAsia" w:hAnsi="宋体" w:cs="宋体"/>
          <w:spacing w:val="-27"/>
          <w:sz w:val="24"/>
          <w:szCs w:val="24"/>
          <w:highlight w:val="none"/>
        </w:rPr>
        <w:t xml:space="preserve"> </w:t>
      </w:r>
      <w:r>
        <w:rPr>
          <w:rFonts w:hint="eastAsia" w:hAnsi="宋体" w:cs="宋体"/>
          <w:spacing w:val="-5"/>
          <w:sz w:val="24"/>
          <w:szCs w:val="24"/>
          <w:highlight w:val="none"/>
        </w:rPr>
        <w:t xml:space="preserve">分</w:t>
      </w:r>
      <w:r>
        <w:rPr>
          <w:rFonts w:hint="eastAsia" w:hAnsi="宋体" w:cs="宋体"/>
          <w:sz w:val="24"/>
          <w:szCs w:val="24"/>
          <w:highlight w:val="none"/>
        </w:rPr>
        <w:t xml:space="preserve"> </w:t>
      </w:r>
      <w:r>
        <w:rPr>
          <w:rFonts w:hint="eastAsia" w:hAnsi="宋体" w:cs="宋体"/>
          <w:spacing w:val="-5"/>
          <w:sz w:val="24"/>
          <w:szCs w:val="24"/>
          <w:highlight w:val="none"/>
        </w:rPr>
        <w:t xml:space="preserve">（含</w:t>
      </w:r>
      <w:r>
        <w:rPr>
          <w:rFonts w:hint="eastAsia" w:hAnsi="宋体" w:cs="宋体"/>
          <w:spacing w:val="-27"/>
          <w:sz w:val="24"/>
          <w:szCs w:val="24"/>
          <w:highlight w:val="none"/>
        </w:rPr>
        <w:t xml:space="preserve"> </w:t>
      </w:r>
      <w:r>
        <w:rPr>
          <w:rFonts w:hint="eastAsia" w:hAnsi="宋体" w:cs="宋体"/>
          <w:spacing w:val="-5"/>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5"/>
          <w:sz w:val="24"/>
          <w:szCs w:val="24"/>
          <w:highlight w:val="none"/>
        </w:rPr>
        <w:t xml:space="preserve">分）为合格，以</w:t>
      </w:r>
      <w:r>
        <w:rPr>
          <w:rFonts w:hint="eastAsia" w:hAnsi="宋体" w:cs="宋体"/>
          <w:spacing w:val="-39"/>
          <w:sz w:val="24"/>
          <w:szCs w:val="24"/>
          <w:highlight w:val="none"/>
        </w:rPr>
        <w:t xml:space="preserve"> </w:t>
      </w:r>
      <w:r>
        <w:rPr>
          <w:rFonts w:hint="eastAsia" w:hAnsi="宋体" w:cs="宋体"/>
          <w:spacing w:val="-5"/>
          <w:sz w:val="24"/>
          <w:szCs w:val="24"/>
          <w:highlight w:val="none"/>
        </w:rPr>
        <w:t xml:space="preserve">85</w:t>
      </w:r>
      <w:r>
        <w:rPr>
          <w:rFonts w:hint="eastAsia" w:hAnsi="宋体" w:cs="宋体"/>
          <w:spacing w:val="-48"/>
          <w:sz w:val="24"/>
          <w:szCs w:val="24"/>
          <w:highlight w:val="none"/>
        </w:rPr>
        <w:t xml:space="preserve"> </w:t>
      </w:r>
      <w:r>
        <w:rPr>
          <w:rFonts w:hint="eastAsia" w:hAnsi="宋体" w:cs="宋体"/>
          <w:spacing w:val="-5"/>
          <w:sz w:val="24"/>
          <w:szCs w:val="24"/>
          <w:highlight w:val="none"/>
        </w:rPr>
        <w:t xml:space="preserve">分计每低</w:t>
      </w:r>
      <w:r>
        <w:rPr>
          <w:rFonts w:hint="eastAsia" w:hAnsi="宋体" w:cs="宋体"/>
          <w:spacing w:val="-36"/>
          <w:sz w:val="24"/>
          <w:szCs w:val="24"/>
          <w:highlight w:val="none"/>
        </w:rPr>
        <w:t xml:space="preserve"> </w:t>
      </w:r>
      <w:r>
        <w:rPr>
          <w:rFonts w:hint="eastAsia" w:hAnsi="宋体" w:cs="宋体"/>
          <w:spacing w:val="-5"/>
          <w:sz w:val="24"/>
          <w:szCs w:val="24"/>
          <w:highlight w:val="none"/>
        </w:rPr>
        <w:t xml:space="preserve">1</w:t>
      </w:r>
      <w:r>
        <w:rPr>
          <w:rFonts w:hint="eastAsia" w:hAnsi="宋体" w:cs="宋体"/>
          <w:spacing w:val="-48"/>
          <w:sz w:val="24"/>
          <w:szCs w:val="24"/>
          <w:highlight w:val="none"/>
        </w:rPr>
        <w:t xml:space="preserve"> </w:t>
      </w:r>
      <w:r>
        <w:rPr>
          <w:rFonts w:hint="eastAsia" w:hAnsi="宋体" w:cs="宋体"/>
          <w:spacing w:val="-5"/>
          <w:sz w:val="24"/>
          <w:szCs w:val="24"/>
          <w:highlight w:val="none"/>
        </w:rPr>
        <w:t xml:space="preserve">分扣除</w:t>
      </w:r>
      <w:r>
        <w:rPr>
          <w:rFonts w:hint="eastAsia" w:hAnsi="宋体" w:cs="宋体"/>
          <w:spacing w:val="-36"/>
          <w:sz w:val="24"/>
          <w:szCs w:val="24"/>
          <w:highlight w:val="none"/>
        </w:rPr>
        <w:t xml:space="preserve"> </w:t>
      </w:r>
      <w:r>
        <w:rPr>
          <w:rFonts w:hint="eastAsia" w:hAnsi="宋体" w:cs="宋体"/>
          <w:spacing w:val="-5"/>
          <w:sz w:val="24"/>
          <w:szCs w:val="24"/>
          <w:highlight w:val="none"/>
        </w:rPr>
        <w:t xml:space="preserve">1%的当季物业费；季度考核平均分低</w:t>
      </w:r>
      <w:r>
        <w:rPr>
          <w:rFonts w:hint="eastAsia" w:hAnsi="宋体" w:cs="宋体"/>
          <w:spacing w:val="-8"/>
          <w:sz w:val="24"/>
          <w:szCs w:val="24"/>
          <w:highlight w:val="none"/>
        </w:rPr>
        <w:t xml:space="preserve">于</w:t>
      </w:r>
      <w:r>
        <w:rPr>
          <w:rFonts w:hint="eastAsia" w:hAnsi="宋体" w:cs="宋体"/>
          <w:spacing w:val="-38"/>
          <w:sz w:val="24"/>
          <w:szCs w:val="24"/>
          <w:highlight w:val="none"/>
        </w:rPr>
        <w:t xml:space="preserve"> </w:t>
      </w:r>
      <w:r>
        <w:rPr>
          <w:rFonts w:hint="eastAsia" w:hAnsi="宋体" w:cs="宋体"/>
          <w:spacing w:val="-8"/>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8"/>
          <w:sz w:val="24"/>
          <w:szCs w:val="24"/>
          <w:highlight w:val="none"/>
        </w:rPr>
        <w:t xml:space="preserve">分（不含</w:t>
      </w:r>
      <w:r>
        <w:rPr>
          <w:rFonts w:hint="eastAsia" w:hAnsi="宋体" w:cs="宋体"/>
          <w:spacing w:val="-3"/>
          <w:sz w:val="24"/>
          <w:szCs w:val="24"/>
          <w:highlight w:val="none"/>
        </w:rPr>
        <w:t xml:space="preserve">），</w:t>
      </w:r>
      <w:r>
        <w:rPr>
          <w:rFonts w:hint="eastAsia" w:hAnsi="宋体" w:cs="宋体"/>
          <w:spacing w:val="-8"/>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8"/>
          <w:sz w:val="24"/>
          <w:szCs w:val="24"/>
          <w:highlight w:val="none"/>
        </w:rPr>
        <w:t xml:space="preserve">分以下部分以</w:t>
      </w:r>
      <w:r>
        <w:rPr>
          <w:rFonts w:hint="eastAsia" w:hAnsi="宋体" w:cs="宋体"/>
          <w:spacing w:val="-39"/>
          <w:sz w:val="24"/>
          <w:szCs w:val="24"/>
          <w:highlight w:val="none"/>
        </w:rPr>
        <w:t xml:space="preserve"> </w:t>
      </w:r>
      <w:r>
        <w:rPr>
          <w:rFonts w:hint="eastAsia" w:hAnsi="宋体" w:cs="宋体"/>
          <w:spacing w:val="-8"/>
          <w:sz w:val="24"/>
          <w:szCs w:val="24"/>
          <w:highlight w:val="none"/>
        </w:rPr>
        <w:t xml:space="preserve">60</w:t>
      </w:r>
      <w:r>
        <w:rPr>
          <w:rFonts w:hint="eastAsia" w:hAnsi="宋体" w:cs="宋体"/>
          <w:spacing w:val="-48"/>
          <w:sz w:val="24"/>
          <w:szCs w:val="24"/>
          <w:highlight w:val="none"/>
        </w:rPr>
        <w:t xml:space="preserve"> </w:t>
      </w:r>
      <w:r>
        <w:rPr>
          <w:rFonts w:hint="eastAsia" w:hAnsi="宋体" w:cs="宋体"/>
          <w:spacing w:val="-8"/>
          <w:sz w:val="24"/>
          <w:szCs w:val="24"/>
          <w:highlight w:val="none"/>
        </w:rPr>
        <w:t xml:space="preserve">分计</w:t>
      </w:r>
      <w:r>
        <w:rPr>
          <w:rFonts w:hint="eastAsia" w:hAnsi="宋体" w:cs="宋体"/>
          <w:spacing w:val="-9"/>
          <w:sz w:val="24"/>
          <w:szCs w:val="24"/>
          <w:highlight w:val="none"/>
        </w:rPr>
        <w:t xml:space="preserve">每低</w:t>
      </w:r>
      <w:r>
        <w:rPr>
          <w:rFonts w:hint="eastAsia" w:hAnsi="宋体" w:cs="宋体"/>
          <w:spacing w:val="-36"/>
          <w:sz w:val="24"/>
          <w:szCs w:val="24"/>
          <w:highlight w:val="none"/>
        </w:rPr>
        <w:t xml:space="preserve"> </w:t>
      </w:r>
      <w:r>
        <w:rPr>
          <w:rFonts w:hint="eastAsia" w:hAnsi="宋体" w:cs="宋体"/>
          <w:spacing w:val="-9"/>
          <w:sz w:val="24"/>
          <w:szCs w:val="24"/>
          <w:highlight w:val="none"/>
        </w:rPr>
        <w:t xml:space="preserve">1</w:t>
      </w:r>
      <w:r>
        <w:rPr>
          <w:rFonts w:hint="eastAsia" w:hAnsi="宋体" w:cs="宋体"/>
          <w:spacing w:val="-49"/>
          <w:sz w:val="24"/>
          <w:szCs w:val="24"/>
          <w:highlight w:val="none"/>
        </w:rPr>
        <w:t xml:space="preserve"> </w:t>
      </w:r>
      <w:r>
        <w:rPr>
          <w:rFonts w:hint="eastAsia" w:hAnsi="宋体" w:cs="宋体"/>
          <w:spacing w:val="-9"/>
          <w:sz w:val="24"/>
          <w:szCs w:val="24"/>
          <w:highlight w:val="none"/>
        </w:rPr>
        <w:t xml:space="preserve">分扣除</w:t>
      </w:r>
      <w:r>
        <w:rPr>
          <w:rFonts w:hint="eastAsia" w:hAnsi="宋体" w:cs="宋体"/>
          <w:spacing w:val="-41"/>
          <w:sz w:val="24"/>
          <w:szCs w:val="24"/>
          <w:highlight w:val="none"/>
        </w:rPr>
        <w:t xml:space="preserve"> </w:t>
      </w:r>
      <w:r>
        <w:rPr>
          <w:rFonts w:hint="eastAsia" w:hAnsi="宋体" w:cs="宋体"/>
          <w:spacing w:val="-9"/>
          <w:sz w:val="24"/>
          <w:szCs w:val="24"/>
          <w:highlight w:val="none"/>
        </w:rPr>
        <w:t xml:space="preserve">2%的当季物业费。</w:t>
      </w:r>
      <w:bookmarkEnd w:id="204"/>
      <w:r/>
      <w:r/>
    </w:p>
    <w:p>
      <w:pPr>
        <w:jc w:val="center"/>
        <w:keepNext/>
        <w:spacing w:before="190"/>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7.3验收标准与要求</w:t>
      </w:r>
      <w:r/>
    </w:p>
    <w:p>
      <w:pPr>
        <w:ind w:left="0" w:right="0" w:firstLine="0"/>
        <w:jc w:val="center"/>
        <w:spacing w:before="19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泰州职业技术学院物业管理考核评分表（月度）</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2"/>
        <w:gridCol w:w="1120"/>
        <w:gridCol w:w="4284"/>
        <w:gridCol w:w="843"/>
        <w:gridCol w:w="727"/>
        <w:gridCol w:w="718"/>
      </w:tblGrid>
      <w:tr>
        <w:trPr>
          <w:trHeight w:val="6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399" w:right="174" w:hanging="207"/>
              <w:spacing w:before="55"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一级指</w:t>
            </w:r>
            <w:r>
              <w:rPr>
                <w:rFonts w:ascii="Microsoft YaHei" w:hAnsi="Microsoft YaHei" w:eastAsia="Microsoft YaHei" w:cs="Microsoft YaHei"/>
                <w:color w:val="000000"/>
                <w:sz w:val="24"/>
              </w:rPr>
              <w:t xml:space="preserve"> </w:t>
            </w:r>
            <w:r>
              <w:rPr>
                <w:rFonts w:ascii="FangSong" w:hAnsi="FangSong" w:eastAsia="FangSong" w:cs="FangSong"/>
                <w:color w:val="000000"/>
                <w:sz w:val="24"/>
              </w:rPr>
              <w:t xml:space="preserve">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153" w:right="0" w:firstLine="0"/>
              <w:spacing w:before="21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二级指标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739" w:right="0" w:firstLine="0"/>
              <w:spacing w:before="21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评分要点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223" w:right="0" w:firstLine="0"/>
              <w:jc w:val="both"/>
              <w:spacing w:before="211"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166" w:right="0" w:firstLine="0"/>
              <w:spacing w:before="211"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扣分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159" w:right="0" w:firstLine="0"/>
              <w:spacing w:before="21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备注</w:t>
            </w:r>
            <w:r/>
          </w:p>
        </w:tc>
      </w:tr>
      <w:tr>
        <w:trPr>
          <w:trHeight w:val="3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89" w:right="0" w:firstLine="0"/>
              <w:jc w:val="center"/>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物业管</w:t>
            </w:r>
            <w:r/>
          </w:p>
          <w:p>
            <w:pPr>
              <w:ind w:left="190" w:right="0" w:firstLine="0"/>
              <w:jc w:val="center"/>
              <w:spacing w:before="6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理规范</w:t>
            </w:r>
            <w:r/>
          </w:p>
          <w:p>
            <w:pPr>
              <w:ind w:left="296" w:right="280" w:hanging="1"/>
              <w:jc w:val="center"/>
              <w:spacing w:before="59"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w:t>
            </w:r>
            <w:r>
              <w:rPr>
                <w:rFonts w:ascii="Microsoft YaHei" w:hAnsi="Microsoft YaHei" w:eastAsia="Microsoft YaHei" w:cs="Microsoft YaHei"/>
                <w:color w:val="000000"/>
                <w:spacing w:val="-5"/>
                <w:sz w:val="24"/>
              </w:rPr>
              <w:t xml:space="preserve">15</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8"/>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vMerge w:val="restart"/>
            <w:textDirection w:val="lrTb"/>
            <w:noWrap w:val="false"/>
          </w:tcPr>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51"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工作规范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0" w:firstLine="0"/>
              <w:spacing w:before="5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物业管理制度健全并严格执行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5" w:right="0" w:firstLine="0"/>
              <w:jc w:val="both"/>
              <w:spacing w:before="89"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0" w:firstLine="0"/>
              <w:spacing w:before="7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物业管理各类台账齐全，记录规范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5" w:right="0" w:firstLine="0"/>
              <w:jc w:val="both"/>
              <w:spacing w:before="111"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7" w:right="193" w:firstLine="12"/>
              <w:spacing w:before="52"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管理服务人员注意言行举止，不与师生发生</w:t>
            </w:r>
            <w:r>
              <w:rPr>
                <w:rFonts w:ascii="Microsoft YaHei" w:hAnsi="Microsoft YaHei" w:eastAsia="Microsoft YaHei" w:cs="Microsoft YaHei"/>
                <w:color w:val="000000"/>
                <w:spacing w:val="15"/>
                <w:sz w:val="24"/>
              </w:rPr>
              <w:t xml:space="preserve"> </w:t>
            </w:r>
            <w:r>
              <w:rPr>
                <w:rFonts w:ascii="FangSong" w:hAnsi="FangSong" w:eastAsia="FangSong" w:cs="FangSong"/>
                <w:color w:val="000000"/>
                <w:spacing w:val="-1"/>
                <w:sz w:val="24"/>
              </w:rPr>
              <w:t xml:space="preserve">语言及肢体冲突，无违反员工守则事项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245"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7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0" w:firstLine="0"/>
              <w:spacing w:before="87"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5" w:right="0" w:firstLine="0"/>
              <w:jc w:val="both"/>
              <w:spacing w:before="1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163" w:right="0" w:firstLine="0"/>
              <w:spacing w:before="96"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员工配备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8" w:right="0" w:firstLine="0"/>
              <w:spacing w:before="95"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用工符合法律规定，人数符合同约定。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13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34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193" w:firstLine="3"/>
              <w:spacing w:before="101"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定期组织培训，提升服务质量。员工熟悉工</w:t>
            </w:r>
            <w:r>
              <w:rPr>
                <w:rFonts w:ascii="Microsoft YaHei" w:hAnsi="Microsoft YaHei" w:eastAsia="Microsoft YaHei" w:cs="Microsoft YaHei"/>
                <w:color w:val="000000"/>
                <w:spacing w:val="4"/>
                <w:sz w:val="24"/>
              </w:rPr>
              <w:t xml:space="preserve"> </w:t>
            </w:r>
            <w:r>
              <w:rPr>
                <w:rFonts w:ascii="FangSong" w:hAnsi="FangSong" w:eastAsia="FangSong" w:cs="FangSong"/>
                <w:color w:val="000000"/>
                <w:spacing w:val="-3"/>
                <w:sz w:val="24"/>
              </w:rPr>
              <w:t xml:space="preserve">作制度、职责以及学校所辖物业管理规定。</w:t>
            </w:r>
            <w:r>
              <w:rPr>
                <w:rFonts w:ascii="Microsoft YaHei" w:hAnsi="Microsoft YaHei" w:eastAsia="Microsoft YaHei" w:cs="Microsoft YaHei"/>
                <w:color w:val="000000"/>
                <w:spacing w:val="16"/>
                <w:sz w:val="24"/>
              </w:rPr>
              <w:t xml:space="preserve"> </w:t>
            </w:r>
            <w:r>
              <w:rPr>
                <w:rFonts w:ascii="FangSong" w:hAnsi="FangSong" w:eastAsia="FangSong" w:cs="FangSong"/>
                <w:color w:val="000000"/>
                <w:spacing w:val="-1"/>
                <w:sz w:val="24"/>
              </w:rPr>
              <w:t xml:space="preserve">项目经理、综合行政人员熟练掌握计算机操</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11"/>
                <w:sz w:val="24"/>
              </w:rPr>
              <w:t xml:space="preserve">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13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377" w:right="0" w:firstLine="0"/>
              <w:jc w:val="both"/>
              <w:spacing w:before="13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9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5" w:right="193" w:firstLine="19"/>
              <w:spacing w:before="52"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员工素质优良，年龄结构合理，符合招投标文件要求。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69"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144" w:right="0" w:firstLine="0"/>
              <w:spacing w:before="209"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有偿服务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24" w:right="193" w:hanging="4"/>
              <w:spacing w:before="52"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涉及收费的服务项目经学校同意，无违规收</w:t>
            </w:r>
            <w:r>
              <w:rPr>
                <w:rFonts w:ascii="Microsoft YaHei" w:hAnsi="Microsoft YaHei" w:eastAsia="Microsoft YaHei" w:cs="Microsoft YaHei"/>
                <w:color w:val="000000"/>
                <w:spacing w:val="5"/>
                <w:sz w:val="24"/>
              </w:rPr>
              <w:t xml:space="preserve"> </w:t>
            </w:r>
            <w:r>
              <w:rPr>
                <w:rFonts w:ascii="FangSong" w:hAnsi="FangSong" w:eastAsia="FangSong" w:cs="FangSong"/>
                <w:color w:val="000000"/>
                <w:spacing w:val="-4"/>
                <w:sz w:val="24"/>
              </w:rPr>
              <w:t xml:space="preserve">费项目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88" w:right="0" w:firstLine="0"/>
              <w:jc w:val="both"/>
              <w:spacing w:before="24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5"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拾金不昧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193" w:firstLine="14"/>
              <w:spacing w:before="52"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员工在校区内捡到失物须第一时间交主管部</w:t>
            </w:r>
            <w:r>
              <w:rPr>
                <w:rFonts w:ascii="Microsoft YaHei" w:hAnsi="Microsoft YaHei" w:eastAsia="Microsoft YaHei" w:cs="Microsoft YaHei"/>
                <w:color w:val="000000"/>
                <w:spacing w:val="10"/>
                <w:sz w:val="24"/>
              </w:rPr>
              <w:t xml:space="preserve"> </w:t>
            </w:r>
            <w:r>
              <w:rPr>
                <w:rFonts w:ascii="FangSong" w:hAnsi="FangSong" w:eastAsia="FangSong" w:cs="FangSong"/>
                <w:color w:val="000000"/>
                <w:spacing w:val="-1"/>
                <w:sz w:val="24"/>
              </w:rPr>
              <w:t xml:space="preserve">门，部门主管根据线索第一时间联系失主，</w:t>
            </w:r>
            <w:r>
              <w:rPr>
                <w:rFonts w:ascii="Microsoft YaHei" w:hAnsi="Microsoft YaHei" w:eastAsia="Microsoft YaHei" w:cs="Microsoft YaHei"/>
                <w:color w:val="000000"/>
                <w:spacing w:val="6"/>
                <w:sz w:val="24"/>
              </w:rPr>
              <w:t xml:space="preserve"> </w:t>
            </w:r>
            <w:r>
              <w:rPr>
                <w:rFonts w:ascii="FangSong" w:hAnsi="FangSong" w:eastAsia="FangSong" w:cs="FangSong"/>
                <w:color w:val="000000"/>
                <w:spacing w:val="-2"/>
                <w:sz w:val="24"/>
              </w:rPr>
              <w:t xml:space="preserve">对无线索失物立即交保卫部门处理。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52" w:right="239" w:firstLine="113"/>
              <w:spacing w:before="68"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1"/>
                <w:sz w:val="24"/>
              </w:rPr>
              <w:t xml:space="preserve">学生</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满意度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7" w:right="193" w:firstLine="8"/>
              <w:spacing w:before="5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每月至少召开学生座谈会一次，听取学生意</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见，提高服务质量。意见箱、投诉箱、留言</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
                <w:sz w:val="24"/>
              </w:rPr>
              <w:t xml:space="preserve">墙、网络平台等意见收集渠道丰富、反馈及</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0"/>
                <w:sz w:val="24"/>
              </w:rPr>
              <w:t xml:space="preserve">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377" w:right="0" w:firstLine="0"/>
              <w:jc w:val="both"/>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vMerge w:val="restart"/>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4" w:right="280" w:firstLine="0"/>
              <w:spacing w:before="68" w:after="240" w:line="6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环境</w:t>
            </w:r>
            <w:r>
              <w:rPr>
                <w:rFonts w:ascii="Microsoft YaHei" w:hAnsi="Microsoft YaHei" w:eastAsia="Microsoft YaHei" w:cs="Microsoft YaHei"/>
                <w:color w:val="000000"/>
                <w:sz w:val="24"/>
              </w:rPr>
              <w:t xml:space="preserve"> </w:t>
            </w:r>
            <w:r>
              <w:rPr>
                <w:rFonts w:ascii="FangSong" w:hAnsi="FangSong" w:eastAsia="FangSong" w:cs="FangSong"/>
                <w:color w:val="000000"/>
                <w:spacing w:val="-7"/>
                <w:sz w:val="24"/>
              </w:rPr>
              <w:t xml:space="preserve">保洁</w:t>
            </w:r>
            <w:r>
              <w:rPr>
                <w:rFonts w:ascii="Microsoft YaHei" w:hAnsi="Microsoft YaHei" w:eastAsia="Microsoft YaHei" w:cs="Microsoft YaHei"/>
                <w:color w:val="000000"/>
                <w:sz w:val="24"/>
              </w:rPr>
              <w:t xml:space="preserve"> </w:t>
            </w:r>
            <w:r>
              <w:rPr>
                <w:rFonts w:ascii="FangSong" w:hAnsi="FangSong" w:eastAsia="FangSong" w:cs="FangSong"/>
                <w:color w:val="000000"/>
                <w:spacing w:val="-5"/>
                <w:sz w:val="24"/>
              </w:rPr>
              <w:t xml:space="preserve">（</w:t>
            </w:r>
            <w:r>
              <w:rPr>
                <w:rFonts w:ascii="Microsoft YaHei" w:hAnsi="Microsoft YaHei" w:eastAsia="Microsoft YaHei" w:cs="Microsoft YaHei"/>
                <w:color w:val="000000"/>
                <w:spacing w:val="-5"/>
                <w:sz w:val="24"/>
              </w:rPr>
              <w:t xml:space="preserve">49</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7"/>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0" w:type="dxa"/>
            <w:vAlign w:val="top"/>
            <w:vMerge w:val="restart"/>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62"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室内公共</w:t>
            </w:r>
            <w:r/>
          </w:p>
          <w:p>
            <w:pPr>
              <w:ind w:left="164" w:right="0" w:firstLine="0"/>
              <w:spacing w:before="6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区域卫生</w:t>
            </w:r>
            <w:r/>
          </w:p>
          <w:p>
            <w:pPr>
              <w:ind w:left="357" w:right="0" w:firstLine="0"/>
              <w:spacing w:before="61"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环境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20" w:right="0" w:firstLine="0"/>
              <w:spacing w:before="55"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大厅：每天清扫2</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4"/>
                <w:sz w:val="24"/>
              </w:rPr>
              <w:t xml:space="preserve">次，拖洗</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4"/>
                <w:sz w:val="24"/>
              </w:rPr>
              <w:t xml:space="preserve">1</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4"/>
                <w:sz w:val="24"/>
              </w:rPr>
              <w:t xml:space="preserve">次，巡回保</w:t>
            </w:r>
            <w:r/>
          </w:p>
          <w:p>
            <w:pPr>
              <w:ind w:left="119" w:right="193" w:firstLine="0"/>
              <w:spacing w:before="6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洁，地面保持干净，无垃圾、污迹；其中底</w:t>
            </w:r>
            <w:r>
              <w:rPr>
                <w:rFonts w:ascii="Microsoft YaHei" w:hAnsi="Microsoft YaHei" w:eastAsia="Microsoft YaHei" w:cs="Microsoft YaHei"/>
                <w:color w:val="000000"/>
                <w:spacing w:val="5"/>
                <w:sz w:val="24"/>
              </w:rPr>
              <w:t xml:space="preserve"> </w:t>
            </w:r>
            <w:r>
              <w:rPr>
                <w:rFonts w:ascii="FangSong" w:hAnsi="FangSong" w:eastAsia="FangSong" w:cs="FangSong"/>
                <w:color w:val="000000"/>
                <w:spacing w:val="-3"/>
                <w:sz w:val="24"/>
              </w:rPr>
              <w:t xml:space="preserve">层门厅玻璃每周擦拭2</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3"/>
                <w:sz w:val="24"/>
              </w:rPr>
              <w:t xml:space="preserve">次，玻璃无明显灰</w:t>
            </w:r>
            <w:r/>
          </w:p>
          <w:p>
            <w:pPr>
              <w:ind w:left="119" w:right="0" w:firstLine="0"/>
              <w:spacing w:before="32"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1"/>
                <w:sz w:val="24"/>
              </w:rPr>
              <w:t xml:space="preserve">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7" w:right="0" w:firstLine="0"/>
              <w:jc w:val="both"/>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6" w:right="240" w:firstLine="0"/>
              <w:spacing w:before="52"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楼层公共通道：每天清扫</w:t>
            </w:r>
            <w:r>
              <w:rPr>
                <w:rFonts w:ascii="Microsoft YaHei" w:hAnsi="Microsoft YaHei" w:eastAsia="Microsoft YaHei" w:cs="Microsoft YaHei"/>
                <w:color w:val="000000"/>
                <w:spacing w:val="-45"/>
                <w:sz w:val="24"/>
              </w:rPr>
              <w:t xml:space="preserve"> </w:t>
            </w:r>
            <w:r>
              <w:rPr>
                <w:rFonts w:ascii="Microsoft YaHei" w:hAnsi="Microsoft YaHei" w:eastAsia="Microsoft YaHei" w:cs="Microsoft YaHei"/>
                <w:color w:val="000000"/>
                <w:spacing w:val="-6"/>
                <w:sz w:val="24"/>
              </w:rPr>
              <w:t xml:space="preserve">2</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6"/>
                <w:sz w:val="24"/>
              </w:rPr>
              <w:t xml:space="preserve">次，拖洗</w:t>
            </w:r>
            <w:r>
              <w:rPr>
                <w:rFonts w:ascii="Microsoft YaHei" w:hAnsi="Microsoft YaHei" w:eastAsia="Microsoft YaHei" w:cs="Microsoft YaHei"/>
                <w:color w:val="000000"/>
                <w:spacing w:val="-31"/>
                <w:sz w:val="24"/>
              </w:rPr>
              <w:t xml:space="preserve"> </w:t>
            </w:r>
            <w:r>
              <w:rPr>
                <w:rFonts w:ascii="Microsoft YaHei" w:hAnsi="Microsoft YaHei" w:eastAsia="Microsoft YaHei" w:cs="Microsoft YaHei"/>
                <w:color w:val="000000"/>
                <w:spacing w:val="-6"/>
                <w:sz w:val="24"/>
              </w:rPr>
              <w:t xml:space="preserve">1</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6"/>
                <w:sz w:val="24"/>
              </w:rPr>
              <w:t xml:space="preserve">次，</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巡回保洁，地面、楼梯间保持干净，无垃</w:t>
            </w:r>
            <w:r>
              <w:rPr>
                <w:rFonts w:ascii="Microsoft YaHei" w:hAnsi="Microsoft YaHei" w:eastAsia="Microsoft YaHei" w:cs="Microsoft YaHei"/>
                <w:color w:val="000000"/>
                <w:spacing w:val="4"/>
                <w:sz w:val="24"/>
              </w:rPr>
              <w:t xml:space="preserve">  </w:t>
            </w:r>
            <w:r>
              <w:rPr>
                <w:rFonts w:ascii="FangSong" w:hAnsi="FangSong" w:eastAsia="FangSong" w:cs="FangSong"/>
                <w:color w:val="000000"/>
                <w:spacing w:val="-5"/>
                <w:sz w:val="24"/>
              </w:rPr>
              <w:t xml:space="preserve">圾、污迹。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193" w:hanging="2"/>
              <w:spacing w:before="56" w:after="240" w:line="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楼梯栏杆、楼梯台阶：楼梯间墙面、顶面每</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5"/>
                <w:sz w:val="24"/>
              </w:rPr>
              <w:t xml:space="preserve">周除尘</w:t>
            </w:r>
            <w:r>
              <w:rPr>
                <w:rFonts w:ascii="Microsoft YaHei" w:hAnsi="Microsoft YaHei" w:eastAsia="Microsoft YaHei" w:cs="Microsoft YaHei"/>
                <w:color w:val="000000"/>
                <w:spacing w:val="-20"/>
                <w:sz w:val="24"/>
              </w:rPr>
              <w:t xml:space="preserve"> </w:t>
            </w:r>
            <w:r>
              <w:rPr>
                <w:rFonts w:ascii="Microsoft YaHei" w:hAnsi="Microsoft YaHei" w:eastAsia="Microsoft YaHei" w:cs="Microsoft YaHei"/>
                <w:color w:val="000000"/>
                <w:spacing w:val="-5"/>
                <w:sz w:val="24"/>
              </w:rPr>
              <w:t xml:space="preserve">1</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5"/>
                <w:sz w:val="24"/>
              </w:rPr>
              <w:t xml:space="preserve">次，栏杆每两天擦抹</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5"/>
                <w:sz w:val="24"/>
              </w:rPr>
              <w:t xml:space="preserve">1</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5"/>
                <w:sz w:val="24"/>
              </w:rPr>
              <w:t xml:space="preserve">次，保持干</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净、无灰尘。梯间顶面无蜘蛛网、灰尘。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9" w:right="193" w:firstLine="21"/>
              <w:spacing w:before="53"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电梯轿厢、电梯面板：轿厢每天清洁</w:t>
            </w:r>
            <w:r>
              <w:rPr>
                <w:rFonts w:ascii="Microsoft YaHei" w:hAnsi="Microsoft YaHei" w:eastAsia="Microsoft YaHei" w:cs="Microsoft YaHei"/>
                <w:color w:val="000000"/>
                <w:spacing w:val="-25"/>
                <w:sz w:val="24"/>
              </w:rPr>
              <w:t xml:space="preserve"> </w:t>
            </w:r>
            <w:r>
              <w:rPr>
                <w:rFonts w:ascii="Microsoft YaHei" w:hAnsi="Microsoft YaHei" w:eastAsia="Microsoft YaHei" w:cs="Microsoft YaHei"/>
                <w:color w:val="000000"/>
                <w:spacing w:val="-4"/>
                <w:sz w:val="24"/>
              </w:rPr>
              <w:t xml:space="preserve">2</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4"/>
                <w:sz w:val="24"/>
              </w:rPr>
              <w:t xml:space="preserve">次，</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电梯开关面板每天清洁</w:t>
            </w:r>
            <w:r>
              <w:rPr>
                <w:rFonts w:ascii="Microsoft YaHei" w:hAnsi="Microsoft YaHei" w:eastAsia="Microsoft YaHei" w:cs="Microsoft YaHei"/>
                <w:color w:val="000000"/>
                <w:spacing w:val="-39"/>
                <w:sz w:val="24"/>
              </w:rPr>
              <w:t xml:space="preserve"> </w:t>
            </w:r>
            <w:r>
              <w:rPr>
                <w:rFonts w:ascii="Microsoft YaHei" w:hAnsi="Microsoft YaHei" w:eastAsia="Microsoft YaHei" w:cs="Microsoft YaHei"/>
                <w:color w:val="000000"/>
                <w:spacing w:val="-2"/>
                <w:sz w:val="24"/>
              </w:rPr>
              <w:t xml:space="preserve">2</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2"/>
                <w:sz w:val="24"/>
              </w:rPr>
              <w:t xml:space="preserve">次，巡回保洁。无</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积尘与明显污迹。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25" w:right="450" w:hanging="8"/>
              <w:spacing w:before="56"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墙面楼层指示牌、应急灯及疏散指示牌：</w:t>
            </w:r>
            <w:r>
              <w:rPr>
                <w:rFonts w:ascii="Microsoft YaHei" w:hAnsi="Microsoft YaHei" w:eastAsia="Microsoft YaHei" w:cs="Microsoft YaHei"/>
                <w:color w:val="000000"/>
                <w:spacing w:val="15"/>
                <w:sz w:val="24"/>
              </w:rPr>
              <w:t xml:space="preserve"> </w:t>
            </w:r>
            <w:r>
              <w:rPr>
                <w:rFonts w:ascii="FangSong" w:hAnsi="FangSong" w:eastAsia="FangSong" w:cs="FangSong"/>
                <w:color w:val="000000"/>
                <w:spacing w:val="-4"/>
                <w:sz w:val="24"/>
              </w:rPr>
              <w:t xml:space="preserve">每周擦抹1次，保持干净、无灰尘。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4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25" w:right="193" w:hanging="2"/>
              <w:spacing w:before="56"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消火栓、排风口格栅、开关面板、宣传公告</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4"/>
                <w:sz w:val="24"/>
              </w:rPr>
              <w:t xml:space="preserve">等附件每周擦抹</w:t>
            </w:r>
            <w:r>
              <w:rPr>
                <w:rFonts w:ascii="Microsoft YaHei" w:hAnsi="Microsoft YaHei" w:eastAsia="Microsoft YaHei" w:cs="Microsoft YaHei"/>
                <w:color w:val="000000"/>
                <w:spacing w:val="-38"/>
                <w:sz w:val="24"/>
              </w:rPr>
              <w:t xml:space="preserve"> </w:t>
            </w:r>
            <w:r>
              <w:rPr>
                <w:rFonts w:ascii="Microsoft YaHei" w:hAnsi="Microsoft YaHei" w:eastAsia="Microsoft YaHei" w:cs="Microsoft YaHei"/>
                <w:color w:val="000000"/>
                <w:spacing w:val="-4"/>
                <w:sz w:val="24"/>
              </w:rPr>
              <w:t xml:space="preserve">2</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4"/>
                <w:sz w:val="24"/>
              </w:rPr>
              <w:t xml:space="preserve">次，保持干净、无灰尘。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7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6" w:right="193" w:firstLine="5"/>
              <w:spacing w:before="57"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公共区域窗户及防火门：每周擦拭</w:t>
            </w:r>
            <w:r>
              <w:rPr>
                <w:rFonts w:ascii="Microsoft YaHei" w:hAnsi="Microsoft YaHei" w:eastAsia="Microsoft YaHei" w:cs="Microsoft YaHei"/>
                <w:color w:val="000000"/>
                <w:spacing w:val="-16"/>
                <w:sz w:val="24"/>
              </w:rPr>
              <w:t xml:space="preserve"> </w:t>
            </w:r>
            <w:r>
              <w:rPr>
                <w:rFonts w:ascii="Microsoft YaHei" w:hAnsi="Microsoft YaHei" w:eastAsia="Microsoft YaHei" w:cs="Microsoft YaHei"/>
                <w:color w:val="000000"/>
                <w:spacing w:val="-6"/>
                <w:sz w:val="24"/>
              </w:rPr>
              <w:t xml:space="preserve">1</w:t>
            </w:r>
            <w:r>
              <w:rPr>
                <w:rFonts w:ascii="Microsoft YaHei" w:hAnsi="Microsoft YaHei" w:eastAsia="Microsoft YaHei" w:cs="Microsoft YaHei"/>
                <w:color w:val="000000"/>
                <w:spacing w:val="-40"/>
                <w:sz w:val="24"/>
              </w:rPr>
              <w:t xml:space="preserve"> </w:t>
            </w:r>
            <w:r>
              <w:rPr>
                <w:rFonts w:ascii="FangSong" w:hAnsi="FangSong" w:eastAsia="FangSong" w:cs="FangSong"/>
                <w:color w:val="000000"/>
                <w:spacing w:val="-6"/>
                <w:sz w:val="24"/>
              </w:rPr>
              <w:t xml:space="preserve">次；</w:t>
            </w:r>
            <w:r>
              <w:rPr>
                <w:rFonts w:ascii="Microsoft YaHei" w:hAnsi="Microsoft YaHei" w:eastAsia="Microsoft YaHei" w:cs="Microsoft YaHei"/>
                <w:color w:val="000000"/>
                <w:spacing w:val="-56"/>
                <w:sz w:val="24"/>
              </w:rPr>
              <w:t xml:space="preserve"> </w:t>
            </w:r>
            <w:r>
              <w:rPr>
                <w:rFonts w:ascii="FangSong" w:hAnsi="FangSong" w:eastAsia="FangSong" w:cs="FangSong"/>
                <w:color w:val="000000"/>
                <w:spacing w:val="-6"/>
                <w:sz w:val="24"/>
              </w:rPr>
              <w:t xml:space="preserve">目</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视干净、无明显污迹。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0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84" w:type="dxa"/>
            <w:vAlign w:val="top"/>
            <w:textDirection w:val="lrTb"/>
            <w:noWrap w:val="false"/>
          </w:tcPr>
          <w:p>
            <w:pPr>
              <w:ind w:left="118" w:right="193" w:firstLine="0"/>
              <w:spacing w:before="56"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顶层平台：每月保洁一次，商铺平台每周一</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5"/>
                <w:sz w:val="24"/>
              </w:rPr>
              <w:t xml:space="preserve">次（根据实际情况增加平常</w:t>
            </w:r>
            <w:r>
              <w:rPr>
                <w:rFonts w:ascii="FangSong" w:hAnsi="FangSong" w:eastAsia="FangSong" w:cs="FangSong"/>
                <w:color w:val="000000"/>
                <w:spacing w:val="-16"/>
                <w:sz w:val="24"/>
              </w:rPr>
              <w:t xml:space="preserve">），</w:t>
            </w:r>
            <w:r>
              <w:rPr>
                <w:rFonts w:ascii="FangSong" w:hAnsi="FangSong" w:eastAsia="FangSong" w:cs="FangSong"/>
                <w:color w:val="000000"/>
                <w:spacing w:val="-5"/>
                <w:sz w:val="24"/>
              </w:rPr>
              <w:t xml:space="preserve">地面保持干</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净，无垃圾；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2"/>
        <w:gridCol w:w="1131"/>
        <w:gridCol w:w="4258"/>
        <w:gridCol w:w="877"/>
        <w:gridCol w:w="728"/>
        <w:gridCol w:w="734"/>
      </w:tblGrid>
      <w:tr>
        <w:trPr>
          <w:trHeight w:val="8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2"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402" w:firstLine="2"/>
              <w:spacing w:before="56"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公共灯具、管线：每周除尘</w:t>
            </w:r>
            <w:r>
              <w:rPr>
                <w:rFonts w:ascii="Microsoft YaHei" w:hAnsi="Microsoft YaHei" w:eastAsia="Microsoft YaHei" w:cs="Microsoft YaHei"/>
                <w:color w:val="000000"/>
                <w:spacing w:val="-27"/>
                <w:sz w:val="24"/>
              </w:rPr>
              <w:t xml:space="preserve"> </w:t>
            </w:r>
            <w:r>
              <w:rPr>
                <w:rFonts w:ascii="Microsoft YaHei" w:hAnsi="Microsoft YaHei" w:eastAsia="Microsoft YaHei" w:cs="Microsoft YaHei"/>
                <w:color w:val="000000"/>
                <w:spacing w:val="-3"/>
                <w:sz w:val="24"/>
              </w:rPr>
              <w:t xml:space="preserve">1</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3"/>
                <w:sz w:val="24"/>
              </w:rPr>
              <w:t xml:space="preserve">次，目视干</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净、无污迹、无蜘蛛网。</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55" w:right="237" w:hanging="32"/>
              <w:spacing w:before="51"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弱电井、水表井等管道井：每月除尘</w:t>
            </w:r>
            <w:r>
              <w:rPr>
                <w:rFonts w:ascii="Microsoft YaHei" w:hAnsi="Microsoft YaHei" w:eastAsia="Microsoft YaHei" w:cs="Microsoft YaHei"/>
                <w:color w:val="000000"/>
                <w:spacing w:val="-14"/>
                <w:sz w:val="24"/>
              </w:rPr>
              <w:t xml:space="preserve"> </w:t>
            </w:r>
            <w:r>
              <w:rPr>
                <w:rFonts w:ascii="Microsoft YaHei" w:hAnsi="Microsoft YaHei" w:eastAsia="Microsoft YaHei" w:cs="Microsoft YaHei"/>
                <w:color w:val="000000"/>
                <w:spacing w:val="-6"/>
                <w:sz w:val="24"/>
              </w:rPr>
              <w:t xml:space="preserve">1</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6"/>
                <w:sz w:val="24"/>
              </w:rPr>
              <w:t xml:space="preserve">次，</w:t>
            </w:r>
            <w:r>
              <w:rPr>
                <w:rFonts w:ascii="Microsoft YaHei" w:hAnsi="Microsoft YaHei" w:eastAsia="Microsoft YaHei" w:cs="Microsoft YaHei"/>
                <w:color w:val="000000"/>
                <w:sz w:val="24"/>
              </w:rPr>
              <w:t xml:space="preserve"> </w:t>
            </w:r>
            <w:r>
              <w:rPr>
                <w:rFonts w:ascii="FangSong" w:hAnsi="FangSong" w:eastAsia="FangSong" w:cs="FangSong"/>
                <w:color w:val="000000"/>
                <w:spacing w:val="-5"/>
                <w:sz w:val="24"/>
              </w:rPr>
              <w:t xml:space="preserve">目视干净、无污迹、无蜘蛛网。</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5" w:right="0" w:firstLine="0"/>
              <w:spacing w:before="27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1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193" w:firstLine="3"/>
              <w:spacing w:before="54"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公共卫生间：镜子、水龙头、脸盆、台面干</w:t>
            </w:r>
            <w:r>
              <w:rPr>
                <w:rFonts w:ascii="Microsoft YaHei" w:hAnsi="Microsoft YaHei" w:eastAsia="Microsoft YaHei" w:cs="Microsoft YaHei"/>
                <w:color w:val="000000"/>
                <w:spacing w:val="4"/>
                <w:sz w:val="24"/>
              </w:rPr>
              <w:t xml:space="preserve"> </w:t>
            </w:r>
            <w:r>
              <w:rPr>
                <w:rFonts w:ascii="FangSong" w:hAnsi="FangSong" w:eastAsia="FangSong" w:cs="FangSong"/>
                <w:color w:val="000000"/>
                <w:spacing w:val="-1"/>
                <w:sz w:val="24"/>
              </w:rPr>
              <w:t xml:space="preserve">净；地面无积水、墙面、隔板、通风口和管</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1"/>
                <w:sz w:val="24"/>
              </w:rPr>
              <w:t xml:space="preserve">道干净；垃圾桶干净，垃圾袋及时更换扎</w:t>
            </w:r>
            <w:r/>
          </w:p>
          <w:p>
            <w:pPr>
              <w:ind w:left="0" w:right="193" w:firstLine="0"/>
              <w:spacing w:before="30"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口；便器干净、无垢，小便器有香精球；卫</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
                <w:sz w:val="24"/>
              </w:rPr>
              <w:t xml:space="preserve">生间无异味，点檀香并放置隐蔽处；规范放</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4"/>
                <w:sz w:val="24"/>
              </w:rPr>
              <w:t xml:space="preserve">置</w:t>
            </w:r>
            <w:r>
              <w:rPr>
                <w:rFonts w:ascii="Microsoft YaHei" w:hAnsi="Microsoft YaHei" w:eastAsia="Microsoft YaHei" w:cs="Microsoft YaHei"/>
                <w:color w:val="000000"/>
                <w:spacing w:val="-4"/>
                <w:sz w:val="24"/>
              </w:rPr>
              <w:t xml:space="preserve">“</w:t>
            </w:r>
            <w:r>
              <w:rPr>
                <w:rFonts w:ascii="FangSong" w:hAnsi="FangSong" w:eastAsia="FangSong" w:cs="FangSong"/>
                <w:color w:val="000000"/>
                <w:spacing w:val="-4"/>
                <w:sz w:val="24"/>
              </w:rPr>
              <w:t xml:space="preserve">小心地滑</w:t>
            </w:r>
            <w:r>
              <w:rPr>
                <w:rFonts w:ascii="Microsoft YaHei" w:hAnsi="Microsoft YaHei" w:eastAsia="Microsoft YaHei" w:cs="Microsoft YaHei"/>
                <w:color w:val="000000"/>
                <w:spacing w:val="-69"/>
                <w:sz w:val="24"/>
              </w:rPr>
              <w:t xml:space="preserve"> </w:t>
            </w:r>
            <w:r>
              <w:rPr>
                <w:rFonts w:ascii="Microsoft YaHei" w:hAnsi="Microsoft YaHei" w:eastAsia="Microsoft YaHei" w:cs="Microsoft YaHei"/>
                <w:color w:val="000000"/>
                <w:spacing w:val="-4"/>
                <w:sz w:val="24"/>
              </w:rPr>
              <w:t xml:space="preserve">”</w:t>
            </w:r>
            <w:r>
              <w:rPr>
                <w:rFonts w:ascii="FangSong" w:hAnsi="FangSong" w:eastAsia="FangSong" w:cs="FangSong"/>
                <w:color w:val="000000"/>
                <w:spacing w:val="-4"/>
                <w:sz w:val="24"/>
              </w:rPr>
              <w:t xml:space="preserve">牌或</w:t>
            </w:r>
            <w:r>
              <w:rPr>
                <w:rFonts w:ascii="Microsoft YaHei" w:hAnsi="Microsoft YaHei" w:eastAsia="Microsoft YaHei" w:cs="Microsoft YaHei"/>
                <w:color w:val="000000"/>
                <w:spacing w:val="-4"/>
                <w:sz w:val="24"/>
              </w:rPr>
              <w:t xml:space="preserve">“</w:t>
            </w:r>
            <w:r>
              <w:rPr>
                <w:rFonts w:ascii="FangSong" w:hAnsi="FangSong" w:eastAsia="FangSong" w:cs="FangSong"/>
                <w:color w:val="000000"/>
                <w:spacing w:val="-4"/>
                <w:sz w:val="24"/>
              </w:rPr>
              <w:t xml:space="preserve">清洁中</w:t>
            </w:r>
            <w:r>
              <w:rPr>
                <w:rFonts w:ascii="Microsoft YaHei" w:hAnsi="Microsoft YaHei" w:eastAsia="Microsoft YaHei" w:cs="Microsoft YaHei"/>
                <w:color w:val="000000"/>
                <w:spacing w:val="-77"/>
                <w:sz w:val="24"/>
              </w:rPr>
              <w:t xml:space="preserve"> </w:t>
            </w:r>
            <w:r>
              <w:rPr>
                <w:rFonts w:ascii="Microsoft YaHei" w:hAnsi="Microsoft YaHei" w:eastAsia="Microsoft YaHei" w:cs="Microsoft YaHei"/>
                <w:color w:val="000000"/>
                <w:spacing w:val="-4"/>
                <w:sz w:val="24"/>
              </w:rPr>
              <w:t xml:space="preserve">”</w:t>
            </w:r>
            <w:r>
              <w:rPr>
                <w:rFonts w:ascii="FangSong" w:hAnsi="FangSong" w:eastAsia="FangSong" w:cs="FangSong"/>
                <w:color w:val="000000"/>
                <w:spacing w:val="-4"/>
                <w:sz w:val="24"/>
              </w:rPr>
              <w:t xml:space="preserve">提示牌，保</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洁用具规范摆放并标识齐全。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2"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5" w:right="136" w:hanging="213"/>
              <w:spacing w:before="69"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室外公共</w:t>
            </w:r>
            <w:r>
              <w:rPr>
                <w:rFonts w:ascii="Microsoft YaHei" w:hAnsi="Microsoft YaHei" w:eastAsia="Microsoft YaHei" w:cs="Microsoft YaHei"/>
                <w:color w:val="000000"/>
                <w:sz w:val="24"/>
              </w:rPr>
              <w:t xml:space="preserve"> </w:t>
            </w:r>
            <w:r>
              <w:rPr>
                <w:rFonts w:ascii="FangSong" w:hAnsi="FangSong" w:eastAsia="FangSong" w:cs="FangSong"/>
                <w:color w:val="000000"/>
                <w:spacing w:val="-8"/>
                <w:sz w:val="24"/>
              </w:rPr>
              <w:t xml:space="preserve">区域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237" w:firstLine="11"/>
              <w:spacing w:before="5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生活垃圾收集与处理：生活垃圾日产日清，</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
                <w:sz w:val="24"/>
              </w:rPr>
              <w:t xml:space="preserve">垃圾桶、果皮箱定点定位，垃圾无满溢情</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1"/>
                <w:sz w:val="24"/>
              </w:rPr>
              <w:t xml:space="preserve">况，垃圾桶、箱干净、整洁（含垃圾桶底</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43"/>
                <w:sz w:val="24"/>
              </w:rPr>
              <w:t xml:space="preserve">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6" w:right="193" w:firstLine="7"/>
              <w:spacing w:before="5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主道路（包括落水口</w:t>
            </w:r>
            <w:r>
              <w:rPr>
                <w:rFonts w:ascii="FangSong" w:hAnsi="FangSong" w:eastAsia="FangSong" w:cs="FangSong"/>
                <w:color w:val="000000"/>
                <w:spacing w:val="-37"/>
                <w:sz w:val="24"/>
              </w:rPr>
              <w:t xml:space="preserve">）：</w:t>
            </w:r>
            <w:r>
              <w:rPr>
                <w:rFonts w:ascii="FangSong" w:hAnsi="FangSong" w:eastAsia="FangSong" w:cs="FangSong"/>
                <w:color w:val="000000"/>
                <w:spacing w:val="-7"/>
                <w:sz w:val="24"/>
              </w:rPr>
              <w:t xml:space="preserve">每天清扫</w:t>
            </w:r>
            <w:r>
              <w:rPr>
                <w:rFonts w:ascii="Microsoft YaHei" w:hAnsi="Microsoft YaHei" w:eastAsia="Microsoft YaHei" w:cs="Microsoft YaHei"/>
                <w:color w:val="000000"/>
                <w:spacing w:val="-42"/>
                <w:sz w:val="24"/>
              </w:rPr>
              <w:t xml:space="preserve"> </w:t>
            </w:r>
            <w:r>
              <w:rPr>
                <w:rFonts w:ascii="Microsoft YaHei" w:hAnsi="Microsoft YaHei" w:eastAsia="Microsoft YaHei" w:cs="Microsoft YaHei"/>
                <w:color w:val="000000"/>
                <w:spacing w:val="-7"/>
                <w:sz w:val="24"/>
              </w:rPr>
              <w:t xml:space="preserve">2</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7"/>
                <w:sz w:val="24"/>
              </w:rPr>
              <w:t xml:space="preserve">次，目</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视基本干净，无垃圾、杂物、无污迹，无明</w:t>
            </w:r>
            <w:r>
              <w:rPr>
                <w:rFonts w:ascii="Microsoft YaHei" w:hAnsi="Microsoft YaHei" w:eastAsia="Microsoft YaHei" w:cs="Microsoft YaHei"/>
                <w:color w:val="000000"/>
                <w:spacing w:val="9"/>
                <w:sz w:val="24"/>
              </w:rPr>
              <w:t xml:space="preserve"> </w:t>
            </w:r>
            <w:r>
              <w:rPr>
                <w:rFonts w:ascii="FangSong" w:hAnsi="FangSong" w:eastAsia="FangSong" w:cs="FangSong"/>
                <w:color w:val="000000"/>
                <w:spacing w:val="-2"/>
                <w:sz w:val="24"/>
              </w:rPr>
              <w:t xml:space="preserve">显痰迹、烟头。路面侧边无杂草、无积灰。</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无死角。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69"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193" w:firstLine="2"/>
              <w:spacing w:before="53"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绿地：绿地每天清扫</w:t>
            </w:r>
            <w:r>
              <w:rPr>
                <w:rFonts w:ascii="Microsoft YaHei" w:hAnsi="Microsoft YaHei" w:eastAsia="Microsoft YaHei" w:cs="Microsoft YaHei"/>
                <w:color w:val="000000"/>
                <w:spacing w:val="-24"/>
                <w:sz w:val="24"/>
              </w:rPr>
              <w:t xml:space="preserve"> </w:t>
            </w:r>
            <w:r>
              <w:rPr>
                <w:rFonts w:ascii="Microsoft YaHei" w:hAnsi="Microsoft YaHei" w:eastAsia="Microsoft YaHei" w:cs="Microsoft YaHei"/>
                <w:color w:val="000000"/>
                <w:spacing w:val="-3"/>
                <w:sz w:val="24"/>
              </w:rPr>
              <w:t xml:space="preserve">1</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3"/>
                <w:sz w:val="24"/>
              </w:rPr>
              <w:t xml:space="preserve">次，秋冬季节或落叶</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较多季节适当增加捡拾次数。目视基本干</w:t>
            </w:r>
            <w:r/>
          </w:p>
          <w:p>
            <w:pPr>
              <w:ind w:left="119" w:right="222" w:firstLine="0"/>
              <w:spacing w:before="33"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净、无污迹、无垃圾，花坛表面基本清洁。</w:t>
            </w:r>
            <w:r>
              <w:rPr>
                <w:rFonts w:ascii="Microsoft YaHei" w:hAnsi="Microsoft YaHei" w:eastAsia="Microsoft YaHei" w:cs="Microsoft YaHei"/>
                <w:color w:val="000000"/>
                <w:spacing w:val="15"/>
                <w:sz w:val="24"/>
              </w:rPr>
              <w:t xml:space="preserve"> </w:t>
            </w:r>
            <w:r>
              <w:rPr>
                <w:rFonts w:ascii="FangSong" w:hAnsi="FangSong" w:eastAsia="FangSong" w:cs="FangSong"/>
                <w:color w:val="000000"/>
                <w:spacing w:val="-4"/>
                <w:sz w:val="24"/>
              </w:rPr>
              <w:t xml:space="preserve">无死角。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237" w:firstLine="0"/>
              <w:spacing w:before="52"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花园小径：每天清扫</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8"/>
                <w:sz w:val="24"/>
              </w:rPr>
              <w:t xml:space="preserve"> </w:t>
            </w:r>
            <w:r>
              <w:rPr>
                <w:rFonts w:ascii="FangSong" w:hAnsi="FangSong" w:eastAsia="FangSong" w:cs="FangSong"/>
                <w:color w:val="000000"/>
                <w:spacing w:val="-5"/>
                <w:sz w:val="24"/>
              </w:rPr>
              <w:t xml:space="preserve">次，目视基本干净，</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无垃圾、杂物、无污迹，无明显痰迹、烟</w:t>
            </w:r>
            <w:r>
              <w:rPr>
                <w:rFonts w:ascii="Microsoft YaHei" w:hAnsi="Microsoft YaHei" w:eastAsia="Microsoft YaHei" w:cs="Microsoft YaHei"/>
                <w:color w:val="000000"/>
                <w:spacing w:val="2"/>
                <w:sz w:val="24"/>
              </w:rPr>
              <w:t xml:space="preserve">  </w:t>
            </w:r>
            <w:r>
              <w:rPr>
                <w:rFonts w:ascii="FangSong" w:hAnsi="FangSong" w:eastAsia="FangSong" w:cs="FangSong"/>
                <w:color w:val="000000"/>
                <w:spacing w:val="-2"/>
                <w:sz w:val="24"/>
              </w:rPr>
              <w:t xml:space="preserve">头。路面侧边无杂草、无积灰。无死角。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222" w:firstLine="11"/>
              <w:spacing w:before="53"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明沟清理：每月一次清理，清理后无垃圾</w:t>
            </w:r>
            <w:r>
              <w:rPr>
                <w:rFonts w:ascii="Microsoft YaHei" w:hAnsi="Microsoft YaHei" w:eastAsia="Microsoft YaHei" w:cs="Microsoft YaHei"/>
                <w:color w:val="000000"/>
                <w:spacing w:val="6"/>
                <w:sz w:val="24"/>
              </w:rPr>
              <w:t xml:space="preserve">  </w:t>
            </w:r>
            <w:r>
              <w:rPr>
                <w:rFonts w:ascii="FangSong" w:hAnsi="FangSong" w:eastAsia="FangSong" w:cs="FangSong"/>
                <w:color w:val="000000"/>
                <w:spacing w:val="-3"/>
                <w:sz w:val="24"/>
              </w:rPr>
              <w:t xml:space="preserve">积、无堵塞，沉淀物不超过管径五分之一。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5" w:right="0" w:firstLine="0"/>
              <w:spacing w:before="24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05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0" w:right="0" w:firstLine="0"/>
              <w:jc w:val="both"/>
              <w:spacing w:before="0" w:after="0" w:line="8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6"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机动车库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193" w:firstLine="4"/>
              <w:spacing w:before="57"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车库地面、排水沟、停车区、消防器材、管</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2"/>
                <w:sz w:val="24"/>
              </w:rPr>
              <w:t xml:space="preserve">道：每天循环保洁</w:t>
            </w:r>
            <w:r>
              <w:rPr>
                <w:rFonts w:ascii="Microsoft YaHei" w:hAnsi="Microsoft YaHei" w:eastAsia="Microsoft YaHei" w:cs="Microsoft YaHei"/>
                <w:color w:val="000000"/>
                <w:spacing w:val="-40"/>
                <w:sz w:val="24"/>
              </w:rPr>
              <w:t xml:space="preserve"> </w:t>
            </w:r>
            <w:r>
              <w:rPr>
                <w:rFonts w:ascii="Microsoft YaHei" w:hAnsi="Microsoft YaHei" w:eastAsia="Microsoft YaHei" w:cs="Microsoft YaHei"/>
                <w:color w:val="000000"/>
                <w:spacing w:val="-2"/>
                <w:sz w:val="24"/>
              </w:rPr>
              <w:t xml:space="preserve">2</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2"/>
                <w:sz w:val="24"/>
              </w:rPr>
              <w:t xml:space="preserve">次，每周全面保洁</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2"/>
                <w:sz w:val="24"/>
              </w:rPr>
              <w:t xml:space="preserve">1</w:t>
            </w:r>
            <w:r/>
          </w:p>
          <w:p>
            <w:pPr>
              <w:ind w:left="118" w:right="0" w:firstLine="0"/>
              <w:spacing w:before="33"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次，保洁后无垃圾、无死角</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9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5"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top"/>
            <w:vMerge w:val="restart"/>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90" w:right="174" w:hanging="2"/>
              <w:spacing w:before="68"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设施设</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5"/>
                <w:sz w:val="24"/>
              </w:rPr>
              <w:t xml:space="preserve">备维修</w:t>
            </w:r>
            <w:r/>
          </w:p>
          <w:p>
            <w:pPr>
              <w:ind w:left="294" w:right="174" w:hanging="97"/>
              <w:spacing w:before="34"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与维护</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5"/>
                <w:sz w:val="24"/>
              </w:rPr>
              <w:t xml:space="preserve">（</w:t>
            </w:r>
            <w:r>
              <w:rPr>
                <w:rFonts w:ascii="Microsoft YaHei" w:hAnsi="Microsoft YaHei" w:eastAsia="Microsoft YaHei" w:cs="Microsoft YaHei"/>
                <w:color w:val="000000"/>
                <w:spacing w:val="-5"/>
                <w:sz w:val="24"/>
              </w:rPr>
              <w:t xml:space="preserve">2</w:t>
            </w:r>
            <w:r>
              <w:rPr>
                <w:rFonts w:ascii="FangSong" w:hAnsi="FangSong" w:eastAsia="FangSong" w:cs="FangSong"/>
                <w:color w:val="000000"/>
                <w:spacing w:val="-5"/>
                <w:sz w:val="24"/>
              </w:rPr>
              <w:t xml:space="preserve">5</w:t>
            </w:r>
            <w:r>
              <w:rPr>
                <w:rFonts w:ascii="Microsoft YaHei" w:hAnsi="Microsoft YaHei" w:eastAsia="Microsoft YaHei" w:cs="Microsoft YaHei"/>
                <w:color w:val="000000"/>
                <w:sz w:val="24"/>
              </w:rPr>
              <w:t xml:space="preserve">  </w:t>
            </w:r>
            <w:r>
              <w:rPr>
                <w:rFonts w:ascii="FangSong" w:hAnsi="FangSong" w:eastAsia="FangSong" w:cs="FangSong"/>
                <w:color w:val="000000"/>
                <w:spacing w:val="-7"/>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7" w:right="136" w:hanging="207"/>
              <w:spacing w:before="68"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维修维护</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7" w:right="193" w:firstLine="2"/>
              <w:spacing w:before="5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严格按照物业合同中关于房屋和公共设施、</w:t>
            </w:r>
            <w:r>
              <w:rPr>
                <w:rFonts w:ascii="Microsoft YaHei" w:hAnsi="Microsoft YaHei" w:eastAsia="Microsoft YaHei" w:cs="Microsoft YaHei"/>
                <w:color w:val="000000"/>
                <w:spacing w:val="6"/>
                <w:sz w:val="24"/>
              </w:rPr>
              <w:t xml:space="preserve"> </w:t>
            </w:r>
            <w:r>
              <w:rPr>
                <w:rFonts w:ascii="FangSong" w:hAnsi="FangSong" w:eastAsia="FangSong" w:cs="FangSong"/>
                <w:color w:val="000000"/>
                <w:spacing w:val="-1"/>
                <w:sz w:val="24"/>
              </w:rPr>
              <w:t xml:space="preserve">设备维修保养工作范围相关承诺负责所辖物</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
                <w:sz w:val="24"/>
              </w:rPr>
              <w:t xml:space="preserve">业区域内设施设备的管理、运行、维修、保</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3"/>
                <w:sz w:val="24"/>
              </w:rPr>
              <w:t xml:space="preserve">养工作。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5"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1" w:type="dxa"/>
            <w:vAlign w:val="top"/>
            <w:vMerge w:val="restart"/>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6" w:right="136" w:hanging="206"/>
              <w:spacing w:before="68"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维修维护</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规范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20" w:right="193" w:hanging="1"/>
              <w:spacing w:before="56"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制定完善的各类设施设备维修、维护方案以</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2"/>
                <w:sz w:val="24"/>
              </w:rPr>
              <w:t xml:space="preserve">及突发事件抢修预案。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5" w:right="0" w:firstLine="0"/>
              <w:spacing w:before="28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193" w:firstLine="0"/>
              <w:spacing w:before="57"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严格按照招标文件中承诺的时间节点完成各</w:t>
            </w:r>
            <w:r>
              <w:rPr>
                <w:rFonts w:ascii="Microsoft YaHei" w:hAnsi="Microsoft YaHei" w:eastAsia="Microsoft YaHei" w:cs="Microsoft YaHei"/>
                <w:color w:val="000000"/>
                <w:spacing w:val="6"/>
                <w:sz w:val="24"/>
              </w:rPr>
              <w:t xml:space="preserve"> </w:t>
            </w:r>
            <w:r>
              <w:rPr>
                <w:rFonts w:ascii="FangSong" w:hAnsi="FangSong" w:eastAsia="FangSong" w:cs="FangSong"/>
                <w:color w:val="000000"/>
                <w:spacing w:val="-1"/>
                <w:sz w:val="24"/>
              </w:rPr>
              <w:t xml:space="preserve">类房屋、设施、设备的维修保养工作。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7" w:right="0" w:firstLine="0"/>
              <w:spacing w:before="25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8" w:right="193" w:firstLine="2"/>
              <w:spacing w:before="56"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无违规收费现象（涉及学生使用不当造成损</w:t>
            </w:r>
            <w:r>
              <w:rPr>
                <w:rFonts w:ascii="Microsoft YaHei" w:hAnsi="Microsoft YaHei" w:eastAsia="Microsoft YaHei" w:cs="Microsoft YaHei"/>
                <w:color w:val="000000"/>
                <w:spacing w:val="5"/>
                <w:sz w:val="24"/>
              </w:rPr>
              <w:t xml:space="preserve"> </w:t>
            </w:r>
            <w:r>
              <w:rPr>
                <w:rFonts w:ascii="FangSong" w:hAnsi="FangSong" w:eastAsia="FangSong" w:cs="FangSong"/>
                <w:color w:val="000000"/>
                <w:spacing w:val="-1"/>
                <w:sz w:val="24"/>
              </w:rPr>
              <w:t xml:space="preserve">坏，经主管部门核准后可有偿维修）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5" w:right="0" w:firstLine="0"/>
              <w:spacing w:before="24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8" w:right="0" w:firstLine="0"/>
              <w:spacing w:before="57"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夜间安排</w:t>
            </w:r>
            <w:r>
              <w:rPr>
                <w:rFonts w:ascii="Microsoft YaHei" w:hAnsi="Microsoft YaHei" w:eastAsia="Microsoft YaHei" w:cs="Microsoft YaHei"/>
                <w:color w:val="000000"/>
                <w:spacing w:val="-18"/>
                <w:sz w:val="24"/>
              </w:rPr>
              <w:t xml:space="preserve"> </w:t>
            </w:r>
            <w:r>
              <w:rPr>
                <w:rFonts w:ascii="Microsoft YaHei" w:hAnsi="Microsoft YaHei" w:eastAsia="Microsoft YaHei" w:cs="Microsoft YaHei"/>
                <w:color w:val="000000"/>
                <w:spacing w:val="-3"/>
                <w:sz w:val="24"/>
              </w:rPr>
              <w:t xml:space="preserve">1</w:t>
            </w:r>
            <w:r>
              <w:rPr>
                <w:rFonts w:ascii="Microsoft YaHei" w:hAnsi="Microsoft YaHei" w:eastAsia="Microsoft YaHei" w:cs="Microsoft YaHei"/>
                <w:color w:val="000000"/>
                <w:spacing w:val="-40"/>
                <w:sz w:val="24"/>
              </w:rPr>
              <w:t xml:space="preserve"> </w:t>
            </w:r>
            <w:r>
              <w:rPr>
                <w:rFonts w:ascii="FangSong" w:hAnsi="FangSong" w:eastAsia="FangSong" w:cs="FangSong"/>
                <w:color w:val="000000"/>
                <w:spacing w:val="-3"/>
                <w:sz w:val="24"/>
              </w:rPr>
              <w:t xml:space="preserve">名维修人员住校值班，无脱岗现</w:t>
            </w:r>
            <w:r/>
          </w:p>
          <w:p>
            <w:pPr>
              <w:ind w:left="120" w:right="0" w:firstLine="0"/>
              <w:spacing w:before="56"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2"/>
                <w:sz w:val="24"/>
              </w:rPr>
              <w:t xml:space="preserve">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5" w:right="0" w:firstLine="0"/>
              <w:spacing w:before="17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240" w:hanging="3"/>
              <w:spacing w:before="51"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建立完善的报修、维修、回访等工作流程；</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配件更换、有偿维修台帐记录。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77" w:right="0" w:firstLine="0"/>
              <w:spacing w:before="24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122" w:right="0" w:firstLine="0"/>
              <w:spacing w:before="25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配电房管理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6" w:right="299" w:firstLine="0"/>
              <w:spacing w:before="132"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按后勤处制定的</w:t>
            </w:r>
            <w:r>
              <w:rPr>
                <w:rFonts w:ascii="Microsoft YaHei" w:hAnsi="Microsoft YaHei" w:eastAsia="Microsoft YaHei" w:cs="Microsoft YaHei"/>
                <w:color w:val="000000"/>
                <w:spacing w:val="-1"/>
                <w:sz w:val="24"/>
              </w:rPr>
              <w:t xml:space="preserve">&lt;</w:t>
            </w:r>
            <w:r>
              <w:rPr>
                <w:rFonts w:ascii="FangSong" w:hAnsi="FangSong" w:eastAsia="FangSong" w:cs="FangSong"/>
                <w:color w:val="000000"/>
                <w:spacing w:val="-1"/>
                <w:sz w:val="24"/>
              </w:rPr>
              <w:t xml:space="preserve">配电房标准化管理及技能</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2"/>
                <w:sz w:val="24"/>
              </w:rPr>
              <w:t xml:space="preserve">考核办法</w:t>
            </w:r>
            <w:r>
              <w:rPr>
                <w:rFonts w:ascii="Microsoft YaHei" w:hAnsi="Microsoft YaHei" w:eastAsia="Microsoft YaHei" w:cs="Microsoft YaHei"/>
                <w:color w:val="000000"/>
                <w:spacing w:val="-2"/>
                <w:sz w:val="24"/>
              </w:rPr>
              <w:t xml:space="preserve">&gt;</w:t>
            </w:r>
            <w:r>
              <w:rPr>
                <w:rFonts w:ascii="FangSong" w:hAnsi="FangSong" w:eastAsia="FangSong" w:cs="FangSong"/>
                <w:color w:val="000000"/>
                <w:spacing w:val="-2"/>
                <w:sz w:val="24"/>
              </w:rPr>
              <w:t xml:space="preserve">执行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77"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6" w:right="280" w:firstLine="0"/>
              <w:spacing w:before="68" w:after="240" w:line="6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安全</w:t>
            </w:r>
            <w:r>
              <w:rPr>
                <w:rFonts w:ascii="Microsoft YaHei" w:hAnsi="Microsoft YaHei" w:eastAsia="Microsoft YaHei" w:cs="Microsoft YaHei"/>
                <w:color w:val="000000"/>
                <w:sz w:val="24"/>
              </w:rPr>
              <w:t xml:space="preserve"> </w:t>
            </w:r>
            <w:r>
              <w:rPr>
                <w:rFonts w:ascii="FangSong" w:hAnsi="FangSong" w:eastAsia="FangSong" w:cs="FangSong"/>
                <w:color w:val="000000"/>
                <w:spacing w:val="-8"/>
                <w:sz w:val="24"/>
              </w:rPr>
              <w:t xml:space="preserve">管理</w:t>
            </w:r>
            <w:r>
              <w:rPr>
                <w:rFonts w:ascii="FangSong" w:hAnsi="FangSong" w:eastAsia="FangSong" w:cs="FangSong"/>
                <w:color w:val="000000"/>
                <w:spacing w:val="19"/>
                <w:sz w:val="24"/>
              </w:rPr>
              <w:t xml:space="preserve">（11</w:t>
            </w:r>
            <w:r>
              <w:rPr>
                <w:rFonts w:ascii="Microsoft YaHei" w:hAnsi="Microsoft YaHei" w:eastAsia="Microsoft YaHei" w:cs="Microsoft YaHei"/>
                <w:color w:val="000000"/>
                <w:sz w:val="24"/>
              </w:rPr>
              <w:t xml:space="preserve"> </w:t>
            </w:r>
            <w:r>
              <w:rPr>
                <w:rFonts w:ascii="FangSong" w:hAnsi="FangSong" w:eastAsia="FangSong" w:cs="FangSong"/>
                <w:color w:val="000000"/>
                <w:spacing w:val="-8"/>
                <w:sz w:val="24"/>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vMerge w:val="restart"/>
            <w:textDirection w:val="lrTb"/>
            <w:noWrap w:val="false"/>
          </w:tcPr>
          <w:p>
            <w:pPr>
              <w:ind w:left="0" w:right="0" w:firstLine="0"/>
              <w:jc w:val="both"/>
              <w:spacing w:before="0" w:after="0" w:line="10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8"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安全制度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9" w:right="193" w:hanging="1"/>
              <w:spacing w:before="51"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安全用工制度健全，各项制度装订成册，主</w:t>
            </w:r>
            <w:r>
              <w:rPr>
                <w:rFonts w:ascii="Microsoft YaHei" w:hAnsi="Microsoft YaHei" w:eastAsia="Microsoft YaHei" w:cs="Microsoft YaHei"/>
                <w:color w:val="000000"/>
                <w:spacing w:val="5"/>
                <w:sz w:val="24"/>
              </w:rPr>
              <w:t xml:space="preserve"> </w:t>
            </w:r>
            <w:r>
              <w:rPr>
                <w:rFonts w:ascii="FangSong" w:hAnsi="FangSong" w:eastAsia="FangSong" w:cs="FangSong"/>
                <w:color w:val="000000"/>
                <w:spacing w:val="-3"/>
                <w:sz w:val="24"/>
              </w:rPr>
              <w:t xml:space="preserve">要制度张贴在所辖物业公共场所明显位置。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88" w:right="0" w:firstLine="0"/>
              <w:spacing w:before="24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6" w:right="193" w:firstLine="5"/>
              <w:spacing w:before="53"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消防设施完备，通道畅通，安全提示标志完</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1"/>
                <w:sz w:val="24"/>
              </w:rPr>
              <w:t xml:space="preserve">好，援助电话醒目方便学生联系。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388" w:right="0" w:firstLine="0"/>
              <w:spacing w:before="24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0" w:right="0" w:firstLine="0"/>
              <w:jc w:val="both"/>
              <w:spacing w:before="0" w:after="0" w:line="10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8"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安全检查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6" w:right="193" w:firstLine="7"/>
              <w:spacing w:before="56"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每月至少</w:t>
            </w:r>
            <w:r>
              <w:rPr>
                <w:rFonts w:ascii="Microsoft YaHei" w:hAnsi="Microsoft YaHei" w:eastAsia="Microsoft YaHei" w:cs="Microsoft YaHei"/>
                <w:color w:val="000000"/>
                <w:spacing w:val="-26"/>
                <w:sz w:val="24"/>
              </w:rPr>
              <w:t xml:space="preserve"> </w:t>
            </w:r>
            <w:r>
              <w:rPr>
                <w:rFonts w:ascii="Microsoft YaHei" w:hAnsi="Microsoft YaHei" w:eastAsia="Microsoft YaHei" w:cs="Microsoft YaHei"/>
                <w:color w:val="000000"/>
                <w:spacing w:val="-3"/>
                <w:sz w:val="24"/>
              </w:rPr>
              <w:t xml:space="preserve">1</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3"/>
                <w:sz w:val="24"/>
              </w:rPr>
              <w:t xml:space="preserve">次对消防、水电设施、设备进行</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安全检查并做好安全检查记录。重要节假日</w:t>
            </w:r>
            <w:r>
              <w:rPr>
                <w:rFonts w:ascii="Microsoft YaHei" w:hAnsi="Microsoft YaHei" w:eastAsia="Microsoft YaHei" w:cs="Microsoft YaHei"/>
                <w:color w:val="000000"/>
                <w:spacing w:val="8"/>
                <w:sz w:val="24"/>
              </w:rPr>
              <w:t xml:space="preserve"> </w:t>
            </w:r>
            <w:r>
              <w:rPr>
                <w:rFonts w:ascii="FangSong" w:hAnsi="FangSong" w:eastAsia="FangSong" w:cs="FangSong"/>
                <w:color w:val="000000"/>
                <w:spacing w:val="-1"/>
                <w:sz w:val="24"/>
              </w:rPr>
              <w:t xml:space="preserve">期间进行安全专项检查并做好安全检查记</w:t>
            </w:r>
            <w:r/>
          </w:p>
          <w:p>
            <w:pPr>
              <w:ind w:left="123" w:right="0" w:firstLine="0"/>
              <w:spacing w:before="3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2"/>
                <w:sz w:val="24"/>
              </w:rPr>
              <w:t xml:space="preserve">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8"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8"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安全防范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7" w:right="193" w:firstLine="5"/>
              <w:spacing w:before="54"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每学期参与保卫处对管理服务人员及学生进</w:t>
            </w:r>
            <w:r>
              <w:rPr>
                <w:rFonts w:ascii="Microsoft YaHei" w:hAnsi="Microsoft YaHei" w:eastAsia="Microsoft YaHei" w:cs="Microsoft YaHei"/>
                <w:color w:val="000000"/>
                <w:sz w:val="24"/>
              </w:rPr>
              <w:t xml:space="preserve"> </w:t>
            </w:r>
            <w:r>
              <w:rPr>
                <w:rFonts w:ascii="FangSong" w:hAnsi="FangSong" w:eastAsia="FangSong" w:cs="FangSong"/>
                <w:color w:val="000000"/>
                <w:spacing w:val="-1"/>
                <w:sz w:val="24"/>
              </w:rPr>
              <w:t xml:space="preserve">行一次以上防火、防盗的安全防范意识教</w:t>
            </w:r>
            <w:r/>
          </w:p>
          <w:p>
            <w:pPr>
              <w:ind w:left="122" w:right="0" w:firstLine="0"/>
              <w:spacing w:before="3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育，定期组织消防安全演练。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top"/>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8"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8" w:right="193" w:firstLine="9"/>
              <w:spacing w:before="54" w:after="240" w:line="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管理服务人员须熟练掌握消防器材使用及火</w:t>
            </w:r>
            <w:r>
              <w:rPr>
                <w:rFonts w:ascii="Microsoft YaHei" w:hAnsi="Microsoft YaHei" w:eastAsia="Microsoft YaHei" w:cs="Microsoft YaHei"/>
                <w:color w:val="000000"/>
                <w:spacing w:val="15"/>
                <w:sz w:val="24"/>
              </w:rPr>
              <w:t xml:space="preserve"> </w:t>
            </w:r>
            <w:r>
              <w:rPr>
                <w:rFonts w:ascii="FangSong" w:hAnsi="FangSong" w:eastAsia="FangSong" w:cs="FangSong"/>
                <w:color w:val="000000"/>
                <w:spacing w:val="-2"/>
                <w:sz w:val="24"/>
              </w:rPr>
              <w:t xml:space="preserve">灾逃生方法，熟悉报警报案电话及程序。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358" w:right="138" w:hanging="206"/>
              <w:spacing w:before="129"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突发事件</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4"/>
                <w:sz w:val="24"/>
              </w:rPr>
              <w:t xml:space="preserve">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26" w:right="402" w:hanging="13"/>
              <w:spacing w:before="57" w:after="24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有处理预案，突发事件处置及时，程序规</w:t>
            </w:r>
            <w:r>
              <w:rPr>
                <w:rFonts w:ascii="Microsoft YaHei" w:hAnsi="Microsoft YaHei" w:eastAsia="Microsoft YaHei" w:cs="Microsoft YaHei"/>
                <w:color w:val="000000"/>
                <w:spacing w:val="10"/>
                <w:sz w:val="24"/>
              </w:rPr>
              <w:t xml:space="preserve"> </w:t>
            </w:r>
            <w:r>
              <w:rPr>
                <w:rFonts w:ascii="FangSong" w:hAnsi="FangSong" w:eastAsia="FangSong" w:cs="FangSong"/>
                <w:color w:val="000000"/>
                <w:spacing w:val="-13"/>
                <w:sz w:val="24"/>
              </w:rPr>
              <w:t xml:space="preserve">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1" w:type="dxa"/>
            <w:vAlign w:val="top"/>
            <w:textDirection w:val="lrTb"/>
            <w:noWrap w:val="false"/>
          </w:tcPr>
          <w:p>
            <w:pPr>
              <w:ind w:left="122" w:right="0" w:firstLine="0"/>
              <w:spacing w:before="254"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监控室水泵房管理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8" w:type="dxa"/>
            <w:vAlign w:val="top"/>
            <w:textDirection w:val="lrTb"/>
            <w:noWrap w:val="false"/>
          </w:tcPr>
          <w:p>
            <w:pPr>
              <w:ind w:left="118" w:right="299" w:hanging="2"/>
              <w:spacing w:before="212"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按保卫处制定的</w:t>
            </w:r>
            <w:r>
              <w:rPr>
                <w:rFonts w:ascii="Microsoft YaHei" w:hAnsi="Microsoft YaHei" w:eastAsia="Microsoft YaHei" w:cs="Microsoft YaHei"/>
                <w:color w:val="000000"/>
                <w:spacing w:val="-1"/>
                <w:sz w:val="24"/>
              </w:rPr>
              <w:t xml:space="preserve">&lt;</w:t>
            </w:r>
            <w:r>
              <w:rPr>
                <w:rFonts w:ascii="FangSong" w:hAnsi="FangSong" w:eastAsia="FangSong" w:cs="FangSong"/>
                <w:color w:val="000000"/>
                <w:spacing w:val="-1"/>
                <w:sz w:val="24"/>
              </w:rPr>
              <w:t xml:space="preserve">消防（监控）室制度管理</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2"/>
                <w:sz w:val="24"/>
              </w:rPr>
              <w:t xml:space="preserve">及技能考核办法</w:t>
            </w:r>
            <w:r>
              <w:rPr>
                <w:rFonts w:ascii="Microsoft YaHei" w:hAnsi="Microsoft YaHei" w:eastAsia="Microsoft YaHei" w:cs="Microsoft YaHei"/>
                <w:color w:val="000000"/>
                <w:spacing w:val="-2"/>
                <w:sz w:val="24"/>
              </w:rPr>
              <w:t xml:space="preserve">&gt;</w:t>
            </w:r>
            <w:r>
              <w:rPr>
                <w:rFonts w:ascii="FangSong" w:hAnsi="FangSong" w:eastAsia="FangSong" w:cs="FangSong"/>
                <w:color w:val="000000"/>
                <w:spacing w:val="-2"/>
                <w:sz w:val="24"/>
              </w:rPr>
              <w:t xml:space="preserve">执行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89" w:type="dxa"/>
            <w:vAlign w:val="top"/>
            <w:textDirection w:val="lrTb"/>
            <w:noWrap w:val="false"/>
          </w:tcPr>
          <w:p>
            <w:pPr>
              <w:ind w:left="126" w:right="0" w:firstLine="0"/>
              <w:spacing w:before="176"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总分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2"/>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0" w:type="dxa"/>
            <w:vAlign w:val="top"/>
            <w:textDirection w:val="lrTb"/>
            <w:noWrap w:val="false"/>
          </w:tcPr>
          <w:p>
            <w:pPr>
              <w:ind w:left="126" w:right="0" w:firstLine="0"/>
              <w:spacing w:before="176"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考核负责人：                                分管领导：</w:t>
            </w:r>
            <w:r/>
          </w:p>
        </w:tc>
      </w:tr>
    </w:tbl>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5"/>
        <w:gridCol w:w="1309"/>
        <w:gridCol w:w="665"/>
        <w:gridCol w:w="5310"/>
        <w:gridCol w:w="594"/>
        <w:gridCol w:w="661"/>
      </w:tblGrid>
      <w:tr>
        <w:trPr>
          <w:trHeight w:val="650"/>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1" w:right="0" w:firstLine="0"/>
              <w:jc w:val="center"/>
              <w:spacing w:before="228"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4"/>
              </w:rPr>
              <w:t xml:space="preserve">泰州职业技术学院新校区绿化养护考核内容及量化分值</w:t>
            </w:r>
            <w:r>
              <w:rPr>
                <w:rFonts w:ascii="FangSong" w:hAnsi="FangSong" w:eastAsia="FangSong" w:cs="FangSong"/>
                <w:color w:val="000000"/>
                <w:sz w:val="24"/>
              </w:rPr>
              <w:t xml:space="preserve">（月度）</w:t>
            </w:r>
            <w:r/>
          </w:p>
        </w:tc>
      </w:tr>
      <w:tr>
        <w:trPr>
          <w:trHeight w:val="6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top"/>
            <w:textDirection w:val="lrTb"/>
            <w:noWrap w:val="false"/>
          </w:tcPr>
          <w:p>
            <w:pPr>
              <w:ind w:left="0" w:right="0" w:firstLine="0"/>
              <w:jc w:val="center"/>
              <w:spacing w:before="22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5" w:type="dxa"/>
            <w:vAlign w:val="top"/>
            <w:textDirection w:val="lrTb"/>
            <w:noWrap w:val="false"/>
          </w:tcPr>
          <w:p>
            <w:pPr>
              <w:ind w:left="3512" w:right="0" w:firstLine="0"/>
              <w:jc w:val="center"/>
              <w:spacing w:before="22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考核</w:t>
            </w:r>
            <w:r>
              <w:rPr>
                <w:rFonts w:ascii="FangSong" w:hAnsi="FangSong" w:eastAsia="FangSong" w:cs="FangSong"/>
                <w:color w:val="000000"/>
                <w:spacing w:val="-3"/>
                <w:sz w:val="24"/>
              </w:rPr>
              <w:t xml:space="preserve">内</w:t>
            </w:r>
            <w:r>
              <w:rPr>
                <w:rFonts w:ascii="FangSong" w:hAnsi="FangSong" w:eastAsia="FangSong" w:cs="FangSong"/>
                <w:color w:val="000000"/>
                <w:spacing w:val="-3"/>
                <w:sz w:val="24"/>
              </w:rPr>
              <w:t xml:space="preserve">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94" w:type="dxa"/>
            <w:vAlign w:val="top"/>
            <w:textDirection w:val="lrTb"/>
            <w:noWrap w:val="false"/>
          </w:tcPr>
          <w:p>
            <w:pPr>
              <w:ind w:left="0" w:right="95" w:firstLine="0"/>
              <w:jc w:val="center"/>
              <w:spacing w:before="73"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量化</w:t>
            </w:r>
            <w:r>
              <w:rPr>
                <w:rFonts w:ascii="Microsoft YaHei" w:hAnsi="Microsoft YaHei" w:eastAsia="Microsoft YaHei" w:cs="Microsoft YaHei"/>
                <w:color w:val="000000"/>
                <w:sz w:val="24"/>
              </w:rPr>
              <w:t xml:space="preserve"> </w:t>
            </w:r>
            <w:r>
              <w:rPr>
                <w:rFonts w:ascii="FangSong" w:hAnsi="FangSong" w:eastAsia="FangSong" w:cs="FangSong"/>
                <w:color w:val="000000"/>
                <w:spacing w:val="-8"/>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1" w:type="dxa"/>
            <w:vAlign w:val="top"/>
            <w:textDirection w:val="lrTb"/>
            <w:noWrap w:val="false"/>
          </w:tcPr>
          <w:p>
            <w:pPr>
              <w:ind w:left="0" w:right="0" w:firstLine="0"/>
              <w:jc w:val="center"/>
              <w:spacing w:before="22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评分值</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top"/>
            <w:textDirection w:val="lrTb"/>
            <w:noWrap w:val="false"/>
          </w:tcPr>
          <w:p>
            <w:pPr>
              <w:ind w:left="402" w:right="0" w:firstLine="0"/>
              <w:spacing w:before="25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9" w:type="dxa"/>
            <w:vAlign w:val="top"/>
            <w:vMerge w:val="restart"/>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4"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各类树木养护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5" w:type="dxa"/>
            <w:vAlign w:val="top"/>
            <w:vMerge w:val="restart"/>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7"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行道树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0" w:type="dxa"/>
            <w:vAlign w:val="top"/>
            <w:textDirection w:val="lrTb"/>
            <w:noWrap w:val="false"/>
          </w:tcPr>
          <w:p>
            <w:pPr>
              <w:ind w:left="25" w:right="367" w:firstLine="9"/>
              <w:spacing w:before="66"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1</w:t>
            </w:r>
            <w:r>
              <w:rPr>
                <w:rFonts w:ascii="FangSong" w:hAnsi="FangSong" w:eastAsia="FangSong" w:cs="FangSong"/>
                <w:color w:val="000000"/>
                <w:spacing w:val="-2"/>
                <w:sz w:val="24"/>
              </w:rPr>
              <w:t xml:space="preserve">、树木生长旺盛、健壮，根据植物生长习性，合理修剪整</w:t>
            </w:r>
            <w:r>
              <w:rPr>
                <w:rFonts w:ascii="Microsoft YaHei" w:hAnsi="Microsoft YaHei" w:eastAsia="Microsoft YaHei" w:cs="Microsoft YaHei"/>
                <w:color w:val="000000"/>
                <w:spacing w:val="18"/>
                <w:sz w:val="24"/>
              </w:rPr>
              <w:t xml:space="preserve"> </w:t>
            </w:r>
            <w:r>
              <w:rPr>
                <w:rFonts w:ascii="FangSong" w:hAnsi="FangSong" w:eastAsia="FangSong" w:cs="FangSong"/>
                <w:color w:val="000000"/>
                <w:spacing w:val="-1"/>
                <w:sz w:val="24"/>
              </w:rPr>
              <w:t xml:space="preserve">形，保持树形整齐美观，骨架均匀，树干基本挺直。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94" w:type="dxa"/>
            <w:vAlign w:val="top"/>
            <w:textDirection w:val="lrTb"/>
            <w:noWrap w:val="false"/>
          </w:tcPr>
          <w:p>
            <w:pPr>
              <w:ind w:left="139" w:right="0" w:firstLine="0"/>
              <w:spacing w:before="22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top"/>
            <w:textDirection w:val="lrTb"/>
            <w:noWrap w:val="false"/>
          </w:tcPr>
          <w:p>
            <w:pPr>
              <w:ind w:left="388" w:right="0" w:firstLine="0"/>
              <w:spacing w:before="25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0" w:type="dxa"/>
            <w:vAlign w:val="top"/>
            <w:textDirection w:val="lrTb"/>
            <w:noWrap w:val="false"/>
          </w:tcPr>
          <w:p>
            <w:pPr>
              <w:ind w:left="22" w:right="169" w:hanging="1"/>
              <w:spacing w:before="66"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2</w:t>
            </w:r>
            <w:r>
              <w:rPr>
                <w:rFonts w:ascii="FangSong" w:hAnsi="FangSong" w:eastAsia="FangSong" w:cs="FangSong"/>
                <w:color w:val="000000"/>
                <w:spacing w:val="-1"/>
                <w:sz w:val="24"/>
              </w:rPr>
              <w:t xml:space="preserve">、树穴、花池、绿化带以及沿街绿地平面低于</w:t>
            </w:r>
            <w:r>
              <w:rPr>
                <w:rFonts w:ascii="FangSong" w:hAnsi="FangSong" w:eastAsia="FangSong" w:cs="FangSong"/>
                <w:color w:val="000000"/>
                <w:spacing w:val="-2"/>
                <w:sz w:val="24"/>
              </w:rPr>
              <w:t xml:space="preserve">沿围平面距离</w:t>
            </w:r>
            <w:r>
              <w:rPr>
                <w:rFonts w:ascii="Microsoft YaHei" w:hAnsi="Microsoft YaHei" w:eastAsia="Microsoft YaHei" w:cs="Microsoft YaHei"/>
                <w:color w:val="000000"/>
                <w:sz w:val="24"/>
              </w:rPr>
              <w:t xml:space="preserve"> </w:t>
            </w:r>
            <w:r>
              <w:rPr>
                <w:rFonts w:ascii="Microsoft YaHei" w:hAnsi="Microsoft YaHei" w:eastAsia="Microsoft YaHei" w:cs="Microsoft YaHei"/>
                <w:color w:val="000000"/>
                <w:spacing w:val="-2"/>
                <w:sz w:val="24"/>
              </w:rPr>
              <w:t xml:space="preserve">5—10</w:t>
            </w:r>
            <w:r>
              <w:rPr>
                <w:rFonts w:ascii="Microsoft YaHei" w:hAnsi="Microsoft YaHei" w:eastAsia="Microsoft YaHei" w:cs="Microsoft YaHei"/>
                <w:color w:val="000000"/>
                <w:spacing w:val="-27"/>
                <w:sz w:val="24"/>
              </w:rPr>
              <w:t xml:space="preserve"> </w:t>
            </w:r>
            <w:r>
              <w:rPr>
                <w:rFonts w:ascii="FangSong" w:hAnsi="FangSong" w:eastAsia="FangSong" w:cs="FangSong"/>
                <w:color w:val="000000"/>
                <w:spacing w:val="-2"/>
                <w:sz w:val="24"/>
              </w:rPr>
              <w:t xml:space="preserve">厘米，无杂草、无污物杂物，无积水，清洁卫生。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4" w:type="dxa"/>
            <w:vAlign w:val="top"/>
            <w:textDirection w:val="lrTb"/>
            <w:noWrap w:val="false"/>
          </w:tcPr>
          <w:p>
            <w:pPr>
              <w:ind w:left="152" w:right="0" w:firstLine="0"/>
              <w:spacing w:before="22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top"/>
            <w:textDirection w:val="lrTb"/>
            <w:noWrap w:val="false"/>
          </w:tcPr>
          <w:p>
            <w:pPr>
              <w:ind w:left="390" w:right="0" w:firstLine="0"/>
              <w:spacing w:before="26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0" w:type="dxa"/>
            <w:vAlign w:val="top"/>
            <w:textDirection w:val="lrTb"/>
            <w:noWrap w:val="false"/>
          </w:tcPr>
          <w:p>
            <w:pPr>
              <w:ind w:left="26" w:right="196" w:hanging="4"/>
              <w:spacing w:before="6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3</w:t>
            </w:r>
            <w:r>
              <w:rPr>
                <w:rFonts w:ascii="FangSong" w:hAnsi="FangSong" w:eastAsia="FangSong" w:cs="FangSong"/>
                <w:color w:val="000000"/>
                <w:spacing w:val="-1"/>
                <w:sz w:val="24"/>
              </w:rPr>
              <w:t xml:space="preserve">、 行道树缺株在</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1"/>
                <w:sz w:val="24"/>
              </w:rPr>
              <w:t xml:space="preserve">1%</w:t>
            </w:r>
            <w:r>
              <w:rPr>
                <w:rFonts w:ascii="FangSong" w:hAnsi="FangSong" w:eastAsia="FangSong" w:cs="FangSong"/>
                <w:color w:val="000000"/>
                <w:spacing w:val="-1"/>
                <w:sz w:val="24"/>
              </w:rPr>
              <w:t xml:space="preserve">以下，去除主干上的细枝、</w:t>
            </w:r>
            <w:r>
              <w:rPr>
                <w:rFonts w:ascii="FangSong" w:hAnsi="FangSong" w:eastAsia="FangSong" w:cs="FangSong"/>
                <w:color w:val="000000"/>
                <w:spacing w:val="-2"/>
                <w:sz w:val="24"/>
              </w:rPr>
              <w:t xml:space="preserve">死枝、残枝</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及有碍观瞻的枝条。无死树、枯枝。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4" w:type="dxa"/>
            <w:vAlign w:val="top"/>
            <w:textDirection w:val="lrTb"/>
            <w:noWrap w:val="false"/>
          </w:tcPr>
          <w:p>
            <w:pPr>
              <w:ind w:left="139"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top"/>
            <w:textDirection w:val="lrTb"/>
            <w:noWrap w:val="false"/>
          </w:tcPr>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5"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0" w:type="dxa"/>
            <w:vAlign w:val="top"/>
            <w:textDirection w:val="lrTb"/>
            <w:noWrap w:val="false"/>
          </w:tcPr>
          <w:p>
            <w:pPr>
              <w:ind w:left="17" w:right="0" w:firstLine="0"/>
              <w:spacing w:before="6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4</w:t>
            </w:r>
            <w:r>
              <w:rPr>
                <w:rFonts w:ascii="FangSong" w:hAnsi="FangSong" w:eastAsia="FangSong" w:cs="FangSong"/>
                <w:color w:val="000000"/>
                <w:spacing w:val="-1"/>
                <w:sz w:val="24"/>
              </w:rPr>
              <w:t xml:space="preserve">、 树木基本无病虫危害症状，病虫危害程度控制在</w:t>
            </w:r>
            <w:r>
              <w:rPr>
                <w:rFonts w:ascii="Microsoft YaHei" w:hAnsi="Microsoft YaHei" w:eastAsia="Microsoft YaHei" w:cs="Microsoft YaHei"/>
                <w:color w:val="000000"/>
                <w:spacing w:val="-27"/>
                <w:sz w:val="24"/>
              </w:rPr>
              <w:t xml:space="preserve"> </w:t>
            </w:r>
            <w:r>
              <w:rPr>
                <w:rFonts w:ascii="Microsoft YaHei" w:hAnsi="Microsoft YaHei" w:eastAsia="Microsoft YaHei" w:cs="Microsoft YaHei"/>
                <w:color w:val="000000"/>
                <w:spacing w:val="-1"/>
                <w:sz w:val="24"/>
              </w:rPr>
              <w:t xml:space="preserve">5%</w:t>
            </w:r>
            <w:r>
              <w:rPr>
                <w:rFonts w:ascii="FangSong" w:hAnsi="FangSong" w:eastAsia="FangSong" w:cs="FangSong"/>
                <w:color w:val="000000"/>
                <w:spacing w:val="-1"/>
                <w:sz w:val="24"/>
              </w:rPr>
              <w:t xml:space="preserve">以</w:t>
            </w:r>
            <w:r/>
          </w:p>
          <w:p>
            <w:pPr>
              <w:ind w:left="37" w:right="36" w:hanging="8"/>
              <w:spacing w:before="65"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下，无药害。适时施肥、浇水、打药杀虫，防止病虫害和霉菌</w:t>
            </w:r>
            <w:r>
              <w:rPr>
                <w:rFonts w:ascii="Microsoft YaHei" w:hAnsi="Microsoft YaHei" w:eastAsia="Microsoft YaHei" w:cs="Microsoft YaHei"/>
                <w:color w:val="000000"/>
                <w:spacing w:val="14"/>
                <w:sz w:val="24"/>
              </w:rPr>
              <w:t xml:space="preserve"> </w:t>
            </w:r>
            <w:r>
              <w:rPr>
                <w:rFonts w:ascii="FangSong" w:hAnsi="FangSong" w:eastAsia="FangSong" w:cs="FangSong"/>
                <w:color w:val="000000"/>
                <w:spacing w:val="-2"/>
                <w:sz w:val="24"/>
              </w:rPr>
              <w:t xml:space="preserve">的发生，入冬季节要对乔木类用石灰水粉刷防虫。</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4"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9"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1440"/>
        <w:gridCol w:w="687"/>
        <w:gridCol w:w="5211"/>
        <w:gridCol w:w="588"/>
        <w:gridCol w:w="619"/>
      </w:tblGrid>
      <w:tr>
        <w:trPr>
          <w:trHeight w:val="6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90" w:right="0" w:firstLine="0"/>
              <w:spacing w:before="26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440"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68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2" w:right="188" w:firstLine="0"/>
              <w:spacing w:before="71"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5</w:t>
            </w:r>
            <w:r>
              <w:rPr>
                <w:rFonts w:ascii="FangSong" w:hAnsi="FangSong" w:eastAsia="FangSong" w:cs="FangSong"/>
                <w:color w:val="000000"/>
                <w:spacing w:val="-3"/>
                <w:sz w:val="24"/>
              </w:rPr>
              <w:t xml:space="preserve">、种植</w:t>
            </w:r>
            <w:r>
              <w:rPr>
                <w:rFonts w:ascii="Microsoft YaHei" w:hAnsi="Microsoft YaHei" w:eastAsia="Microsoft YaHei" w:cs="Microsoft YaHei"/>
                <w:color w:val="000000"/>
                <w:spacing w:val="-41"/>
                <w:sz w:val="24"/>
              </w:rPr>
              <w:t xml:space="preserve"> </w:t>
            </w:r>
            <w:r>
              <w:rPr>
                <w:rFonts w:ascii="Microsoft YaHei" w:hAnsi="Microsoft YaHei" w:eastAsia="Microsoft YaHei" w:cs="Microsoft YaHei"/>
                <w:color w:val="000000"/>
                <w:spacing w:val="-3"/>
                <w:sz w:val="24"/>
              </w:rPr>
              <w:t xml:space="preserve">5</w:t>
            </w:r>
            <w:r>
              <w:rPr>
                <w:rFonts w:ascii="Microsoft YaHei" w:hAnsi="Microsoft YaHei" w:eastAsia="Microsoft YaHei" w:cs="Microsoft YaHei"/>
                <w:color w:val="000000"/>
                <w:spacing w:val="-37"/>
                <w:sz w:val="24"/>
              </w:rPr>
              <w:t xml:space="preserve"> </w:t>
            </w:r>
            <w:r>
              <w:rPr>
                <w:rFonts w:ascii="FangSong" w:hAnsi="FangSong" w:eastAsia="FangSong" w:cs="FangSong"/>
                <w:color w:val="000000"/>
                <w:spacing w:val="-3"/>
                <w:sz w:val="24"/>
              </w:rPr>
              <w:t xml:space="preserve">年内新补植行道树同原有的树种，规格保持一致，</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有保护措施。</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22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88" w:right="0" w:firstLine="0"/>
              <w:spacing w:before="26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6" w:right="249" w:hanging="6"/>
              <w:spacing w:before="6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6</w:t>
            </w:r>
            <w:r>
              <w:rPr>
                <w:rFonts w:ascii="FangSong" w:hAnsi="FangSong" w:eastAsia="FangSong" w:cs="FangSong"/>
                <w:color w:val="000000"/>
                <w:spacing w:val="-2"/>
                <w:sz w:val="24"/>
              </w:rPr>
              <w:t xml:space="preserve">、 新植、补植行道树成活率达</w:t>
            </w:r>
            <w:r>
              <w:rPr>
                <w:rFonts w:ascii="Microsoft YaHei" w:hAnsi="Microsoft YaHei" w:eastAsia="Microsoft YaHei" w:cs="Microsoft YaHei"/>
                <w:color w:val="000000"/>
                <w:spacing w:val="-37"/>
                <w:sz w:val="24"/>
              </w:rPr>
              <w:t xml:space="preserve"> </w:t>
            </w:r>
            <w:r>
              <w:rPr>
                <w:rFonts w:ascii="Microsoft YaHei" w:hAnsi="Microsoft YaHei" w:eastAsia="Microsoft YaHei" w:cs="Microsoft YaHei"/>
                <w:color w:val="000000"/>
                <w:spacing w:val="-2"/>
                <w:sz w:val="24"/>
              </w:rPr>
              <w:t xml:space="preserve">98%</w:t>
            </w:r>
            <w:r>
              <w:rPr>
                <w:rFonts w:ascii="FangSong" w:hAnsi="FangSong" w:eastAsia="FangSong" w:cs="FangSong"/>
                <w:color w:val="000000"/>
                <w:spacing w:val="-2"/>
                <w:sz w:val="24"/>
              </w:rPr>
              <w:t xml:space="preserve">以上</w:t>
            </w:r>
            <w:r>
              <w:rPr>
                <w:rFonts w:ascii="Microsoft YaHei" w:hAnsi="Microsoft YaHei" w:eastAsia="Microsoft YaHei" w:cs="Microsoft YaHei"/>
                <w:color w:val="000000"/>
                <w:spacing w:val="29"/>
                <w:sz w:val="24"/>
              </w:rPr>
              <w:t xml:space="preserve"> </w:t>
            </w:r>
            <w:r>
              <w:rPr>
                <w:rFonts w:ascii="Microsoft YaHei" w:hAnsi="Microsoft YaHei" w:eastAsia="Microsoft YaHei" w:cs="Microsoft YaHei"/>
                <w:color w:val="000000"/>
                <w:spacing w:val="-2"/>
                <w:sz w:val="24"/>
              </w:rPr>
              <w:t xml:space="preserve">, </w:t>
            </w:r>
            <w:r>
              <w:rPr>
                <w:rFonts w:ascii="FangSong" w:hAnsi="FangSong" w:eastAsia="FangSong" w:cs="FangSong"/>
                <w:color w:val="000000"/>
                <w:spacing w:val="-2"/>
                <w:sz w:val="24"/>
              </w:rPr>
              <w:t xml:space="preserve">保存率达</w:t>
            </w:r>
            <w:r>
              <w:rPr>
                <w:rFonts w:ascii="Microsoft YaHei" w:hAnsi="Microsoft YaHei" w:eastAsia="Microsoft YaHei" w:cs="Microsoft YaHei"/>
                <w:color w:val="000000"/>
                <w:spacing w:val="-44"/>
                <w:sz w:val="24"/>
              </w:rPr>
              <w:t xml:space="preserve"> </w:t>
            </w:r>
            <w:r>
              <w:rPr>
                <w:rFonts w:ascii="Microsoft YaHei" w:hAnsi="Microsoft YaHei" w:eastAsia="Microsoft YaHei" w:cs="Microsoft YaHei"/>
                <w:color w:val="000000"/>
                <w:spacing w:val="-2"/>
                <w:sz w:val="24"/>
              </w:rPr>
              <w:t xml:space="preserve">95%</w:t>
            </w:r>
            <w:r>
              <w:rPr>
                <w:rFonts w:ascii="FangSong" w:hAnsi="FangSong" w:eastAsia="FangSong" w:cs="FangSong"/>
                <w:color w:val="000000"/>
                <w:spacing w:val="-2"/>
                <w:sz w:val="24"/>
              </w:rPr>
              <w:t xml:space="preserve">以</w:t>
            </w:r>
            <w:r>
              <w:rPr>
                <w:rFonts w:ascii="Microsoft YaHei" w:hAnsi="Microsoft YaHei" w:eastAsia="Microsoft YaHei" w:cs="Microsoft YaHei"/>
                <w:color w:val="000000"/>
                <w:sz w:val="24"/>
              </w:rPr>
              <w:t xml:space="preserve"> </w:t>
            </w:r>
            <w:r>
              <w:rPr>
                <w:rFonts w:ascii="FangSong" w:hAnsi="FangSong" w:eastAsia="FangSong" w:cs="FangSong"/>
                <w:color w:val="000000"/>
                <w:spacing w:val="-11"/>
                <w:sz w:val="24"/>
              </w:rPr>
              <w:t xml:space="preserve">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91" w:right="0" w:firstLine="0"/>
              <w:spacing w:before="10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87" w:type="dxa"/>
            <w:vAlign w:val="top"/>
            <w:vMerge w:val="restart"/>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51"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林地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34" w:right="0" w:firstLine="0"/>
              <w:spacing w:before="6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4"/>
                <w:sz w:val="24"/>
              </w:rPr>
              <w:t xml:space="preserve">1</w:t>
            </w:r>
            <w:r>
              <w:rPr>
                <w:rFonts w:ascii="FangSong" w:hAnsi="FangSong" w:eastAsia="FangSong" w:cs="FangSong"/>
                <w:color w:val="000000"/>
                <w:spacing w:val="-4"/>
                <w:sz w:val="24"/>
              </w:rPr>
              <w:t xml:space="preserve">、及时清理死树、枯枝，发现死株</w:t>
            </w:r>
            <w:r>
              <w:rPr>
                <w:rFonts w:ascii="Microsoft YaHei" w:hAnsi="Microsoft YaHei" w:eastAsia="Microsoft YaHei" w:cs="Microsoft YaHei"/>
                <w:color w:val="000000"/>
                <w:spacing w:val="-12"/>
                <w:sz w:val="24"/>
              </w:rPr>
              <w:t xml:space="preserve"> </w:t>
            </w:r>
            <w:r>
              <w:rPr>
                <w:rFonts w:ascii="Microsoft YaHei" w:hAnsi="Microsoft YaHei" w:eastAsia="Microsoft YaHei" w:cs="Microsoft YaHei"/>
                <w:color w:val="000000"/>
                <w:spacing w:val="-4"/>
                <w:sz w:val="24"/>
              </w:rPr>
              <w:t xml:space="preserve">10</w:t>
            </w:r>
            <w:r>
              <w:rPr>
                <w:rFonts w:ascii="Microsoft YaHei" w:hAnsi="Microsoft YaHei" w:eastAsia="Microsoft YaHei" w:cs="Microsoft YaHei"/>
                <w:color w:val="000000"/>
                <w:spacing w:val="-37"/>
                <w:sz w:val="24"/>
              </w:rPr>
              <w:t xml:space="preserve"> </w:t>
            </w:r>
            <w:r>
              <w:rPr>
                <w:rFonts w:ascii="FangSong" w:hAnsi="FangSong" w:eastAsia="FangSong" w:cs="FangSong"/>
                <w:color w:val="000000"/>
                <w:spacing w:val="-4"/>
                <w:sz w:val="24"/>
              </w:rPr>
              <w:t xml:space="preserve">天内清除。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6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87" w:right="0" w:firstLine="0"/>
              <w:spacing w:before="10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1"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2</w:t>
            </w:r>
            <w:r>
              <w:rPr>
                <w:rFonts w:ascii="FangSong" w:hAnsi="FangSong" w:eastAsia="FangSong" w:cs="FangSong"/>
                <w:color w:val="000000"/>
                <w:spacing w:val="-1"/>
                <w:sz w:val="24"/>
              </w:rPr>
              <w:t xml:space="preserve">、对新植乔木每年一次施肥，其它乔木每二年一次施肥。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9"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87" w:right="0" w:firstLine="0"/>
              <w:spacing w:before="25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39" w:right="159" w:hanging="17"/>
              <w:spacing w:before="66"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3</w:t>
            </w:r>
            <w:r>
              <w:rPr>
                <w:rFonts w:ascii="FangSong" w:hAnsi="FangSong" w:eastAsia="FangSong" w:cs="FangSong"/>
                <w:color w:val="000000"/>
                <w:spacing w:val="-1"/>
                <w:sz w:val="24"/>
              </w:rPr>
              <w:t xml:space="preserve">、对新植树木淋足定根水，之后根据植物生长需要和旱情及</w:t>
            </w:r>
            <w:r>
              <w:rPr>
                <w:rFonts w:ascii="Microsoft YaHei" w:hAnsi="Microsoft YaHei" w:eastAsia="Microsoft YaHei" w:cs="Microsoft YaHei"/>
                <w:color w:val="000000"/>
                <w:spacing w:val="2"/>
                <w:sz w:val="24"/>
              </w:rPr>
              <w:t xml:space="preserve"> </w:t>
            </w:r>
            <w:r>
              <w:rPr>
                <w:rFonts w:ascii="FangSong" w:hAnsi="FangSong" w:eastAsia="FangSong" w:cs="FangSong"/>
                <w:color w:val="000000"/>
                <w:spacing w:val="-4"/>
                <w:sz w:val="24"/>
              </w:rPr>
              <w:t xml:space="preserve">时浇足水分、及时排水防涝。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22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5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4" w:right="91" w:hanging="7"/>
              <w:spacing w:before="66"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4</w:t>
            </w:r>
            <w:r>
              <w:rPr>
                <w:rFonts w:ascii="FangSong" w:hAnsi="FangSong" w:eastAsia="FangSong" w:cs="FangSong"/>
                <w:color w:val="000000"/>
                <w:spacing w:val="-1"/>
                <w:sz w:val="24"/>
              </w:rPr>
              <w:t xml:space="preserve">、加强对林木病虫害疫情的检查和防治，要求药物防治</w:t>
            </w:r>
            <w:r>
              <w:rPr>
                <w:rFonts w:ascii="Microsoft YaHei" w:hAnsi="Microsoft YaHei" w:eastAsia="Microsoft YaHei" w:cs="Microsoft YaHei"/>
                <w:color w:val="000000"/>
                <w:spacing w:val="-28"/>
                <w:sz w:val="24"/>
              </w:rPr>
              <w:t xml:space="preserve"> </w:t>
            </w:r>
            <w:r>
              <w:rPr>
                <w:rFonts w:ascii="Microsoft YaHei" w:hAnsi="Microsoft YaHei" w:eastAsia="Microsoft YaHei" w:cs="Microsoft YaHei"/>
                <w:color w:val="000000"/>
                <w:spacing w:val="-1"/>
                <w:sz w:val="24"/>
              </w:rPr>
              <w:t xml:space="preserve">3—5</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次以上，人工防治</w:t>
            </w:r>
            <w:r>
              <w:rPr>
                <w:rFonts w:ascii="Microsoft YaHei" w:hAnsi="Microsoft YaHei" w:eastAsia="Microsoft YaHei" w:cs="Microsoft YaHei"/>
                <w:color w:val="000000"/>
                <w:spacing w:val="-38"/>
                <w:sz w:val="24"/>
              </w:rPr>
              <w:t xml:space="preserve"> </w:t>
            </w:r>
            <w:r>
              <w:rPr>
                <w:rFonts w:ascii="Microsoft YaHei" w:hAnsi="Microsoft YaHei" w:eastAsia="Microsoft YaHei" w:cs="Microsoft YaHei"/>
                <w:color w:val="000000"/>
                <w:spacing w:val="-4"/>
                <w:sz w:val="24"/>
              </w:rPr>
              <w:t xml:space="preserve">2</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4"/>
                <w:sz w:val="24"/>
              </w:rPr>
              <w:t xml:space="preserve">次以上。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22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10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2"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5</w:t>
            </w:r>
            <w:r>
              <w:rPr>
                <w:rFonts w:ascii="FangSong" w:hAnsi="FangSong" w:eastAsia="FangSong" w:cs="FangSong"/>
                <w:color w:val="000000"/>
                <w:spacing w:val="-3"/>
                <w:sz w:val="24"/>
              </w:rPr>
              <w:t xml:space="preserve">、缺株及时补植、移植，不得超过</w:t>
            </w:r>
            <w:r>
              <w:rPr>
                <w:rFonts w:ascii="Microsoft YaHei" w:hAnsi="Microsoft YaHei" w:eastAsia="Microsoft YaHei" w:cs="Microsoft YaHei"/>
                <w:color w:val="000000"/>
                <w:spacing w:val="-26"/>
                <w:sz w:val="24"/>
              </w:rPr>
              <w:t xml:space="preserve"> </w:t>
            </w:r>
            <w:r>
              <w:rPr>
                <w:rFonts w:ascii="Microsoft YaHei" w:hAnsi="Microsoft YaHei" w:eastAsia="Microsoft YaHei" w:cs="Microsoft YaHei"/>
                <w:color w:val="000000"/>
                <w:spacing w:val="-3"/>
                <w:sz w:val="24"/>
              </w:rPr>
              <w:t xml:space="preserve">20</w:t>
            </w:r>
            <w:r>
              <w:rPr>
                <w:rFonts w:ascii="Microsoft YaHei" w:hAnsi="Microsoft YaHei" w:eastAsia="Microsoft YaHei" w:cs="Microsoft YaHei"/>
                <w:color w:val="000000"/>
                <w:spacing w:val="-37"/>
                <w:sz w:val="24"/>
              </w:rPr>
              <w:t xml:space="preserve"> </w:t>
            </w:r>
            <w:r>
              <w:rPr>
                <w:rFonts w:ascii="FangSong" w:hAnsi="FangSong" w:eastAsia="FangSong" w:cs="FangSong"/>
                <w:color w:val="000000"/>
                <w:spacing w:val="-3"/>
                <w:sz w:val="24"/>
              </w:rPr>
              <w:t xml:space="preserve">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5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4" w:right="162" w:hanging="4"/>
              <w:spacing w:before="66"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6</w:t>
            </w:r>
            <w:r>
              <w:rPr>
                <w:rFonts w:ascii="FangSong" w:hAnsi="FangSong" w:eastAsia="FangSong" w:cs="FangSong"/>
                <w:color w:val="000000"/>
                <w:spacing w:val="-1"/>
                <w:sz w:val="24"/>
              </w:rPr>
              <w:t xml:space="preserve">、林地内基本无大的杂草、无攀缘植物、无污物杂物，无积</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4"/>
                <w:sz w:val="24"/>
              </w:rPr>
              <w:t xml:space="preserve">水，清洁卫生。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9"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49"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13</w:t>
            </w:r>
            <w:r/>
          </w:p>
        </w:tc>
        <w:tc>
          <w:tcPr>
            <w:vMerge w:val="continue"/>
            <w:textDirection w:val="lrTb"/>
            <w:noWrap w:val="false"/>
          </w:tcPr>
          <w:p>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87" w:type="dxa"/>
            <w:vAlign w:val="top"/>
            <w:vMerge w:val="restart"/>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50" w:right="36" w:hanging="101"/>
              <w:spacing w:before="68"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草坪内</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树木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5" w:right="300" w:firstLine="8"/>
              <w:spacing w:before="69" w:after="240" w:line="61"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1</w:t>
            </w:r>
            <w:r>
              <w:rPr>
                <w:rFonts w:ascii="FangSong" w:hAnsi="FangSong" w:eastAsia="FangSong" w:cs="FangSong"/>
                <w:color w:val="000000"/>
                <w:spacing w:val="-1"/>
                <w:sz w:val="24"/>
              </w:rPr>
              <w:t xml:space="preserve">、应根据树的大小来确定树穴的大小，直径一般在</w:t>
            </w:r>
            <w:r>
              <w:rPr>
                <w:rFonts w:ascii="Microsoft YaHei" w:hAnsi="Microsoft YaHei" w:eastAsia="Microsoft YaHei" w:cs="Microsoft YaHei"/>
                <w:color w:val="000000"/>
                <w:spacing w:val="-46"/>
                <w:sz w:val="24"/>
              </w:rPr>
              <w:t xml:space="preserve"> </w:t>
            </w:r>
            <w:r>
              <w:rPr>
                <w:rFonts w:ascii="Microsoft YaHei" w:hAnsi="Microsoft YaHei" w:eastAsia="Microsoft YaHei" w:cs="Microsoft YaHei"/>
                <w:color w:val="000000"/>
                <w:spacing w:val="-1"/>
                <w:sz w:val="24"/>
              </w:rPr>
              <w:t xml:space="preserve">60</w:t>
            </w:r>
            <w:r>
              <w:rPr>
                <w:rFonts w:ascii="Microsoft YaHei" w:hAnsi="Microsoft YaHei" w:eastAsia="Microsoft YaHei" w:cs="Microsoft YaHei"/>
                <w:color w:val="000000"/>
                <w:spacing w:val="-2"/>
                <w:sz w:val="24"/>
              </w:rPr>
              <w:t xml:space="preserve"> —</w:t>
            </w:r>
            <w:r>
              <w:rPr>
                <w:rFonts w:ascii="Microsoft YaHei" w:hAnsi="Microsoft YaHei" w:eastAsia="Microsoft YaHei" w:cs="Microsoft YaHei"/>
                <w:color w:val="000000"/>
                <w:sz w:val="24"/>
              </w:rPr>
              <w:t xml:space="preserve">  </w:t>
            </w:r>
            <w:r>
              <w:rPr>
                <w:rFonts w:ascii="Microsoft YaHei" w:hAnsi="Microsoft YaHei" w:eastAsia="Microsoft YaHei" w:cs="Microsoft YaHei"/>
                <w:color w:val="000000"/>
                <w:spacing w:val="-1"/>
                <w:sz w:val="24"/>
              </w:rPr>
              <w:t xml:space="preserve">100</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1"/>
                <w:sz w:val="24"/>
              </w:rPr>
              <w:t xml:space="preserve">厘米，树穴内空地土质要平整无杂草、碎石、砖块等杂</w:t>
            </w:r>
            <w:r>
              <w:rPr>
                <w:rFonts w:ascii="Microsoft YaHei" w:hAnsi="Microsoft YaHei" w:eastAsia="Microsoft YaHei" w:cs="Microsoft YaHei"/>
                <w:color w:val="000000"/>
                <w:sz w:val="24"/>
              </w:rPr>
              <w:t xml:space="preserve"> </w:t>
            </w:r>
            <w:r>
              <w:rPr>
                <w:rFonts w:ascii="FangSong" w:hAnsi="FangSong" w:eastAsia="FangSong" w:cs="FangSong"/>
                <w:color w:val="000000"/>
                <w:spacing w:val="-11"/>
                <w:sz w:val="24"/>
              </w:rPr>
              <w:t xml:space="preserve">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6"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3"/>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5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5" w:right="91" w:hanging="4"/>
              <w:spacing w:before="6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2</w:t>
            </w:r>
            <w:r>
              <w:rPr>
                <w:rFonts w:ascii="FangSong" w:hAnsi="FangSong" w:eastAsia="FangSong" w:cs="FangSong"/>
                <w:color w:val="000000"/>
                <w:spacing w:val="-1"/>
                <w:sz w:val="24"/>
              </w:rPr>
              <w:t xml:space="preserve">、加强对林木病虫害疫情的检查和防治，要求药物防治</w:t>
            </w:r>
            <w:r>
              <w:rPr>
                <w:rFonts w:ascii="Microsoft YaHei" w:hAnsi="Microsoft YaHei" w:eastAsia="Microsoft YaHei" w:cs="Microsoft YaHei"/>
                <w:color w:val="000000"/>
                <w:spacing w:val="-32"/>
                <w:sz w:val="24"/>
              </w:rPr>
              <w:t xml:space="preserve"> </w:t>
            </w:r>
            <w:r>
              <w:rPr>
                <w:rFonts w:ascii="Microsoft YaHei" w:hAnsi="Microsoft YaHei" w:eastAsia="Microsoft YaHei" w:cs="Microsoft YaHei"/>
                <w:color w:val="000000"/>
                <w:spacing w:val="-1"/>
                <w:sz w:val="24"/>
              </w:rPr>
              <w:t xml:space="preserve">3—5</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次以上，人工防治</w:t>
            </w:r>
            <w:r>
              <w:rPr>
                <w:rFonts w:ascii="Microsoft YaHei" w:hAnsi="Microsoft YaHei" w:eastAsia="Microsoft YaHei" w:cs="Microsoft YaHei"/>
                <w:color w:val="000000"/>
                <w:spacing w:val="-38"/>
                <w:sz w:val="24"/>
              </w:rPr>
              <w:t xml:space="preserve"> </w:t>
            </w:r>
            <w:r>
              <w:rPr>
                <w:rFonts w:ascii="Microsoft YaHei" w:hAnsi="Microsoft YaHei" w:eastAsia="Microsoft YaHei" w:cs="Microsoft YaHei"/>
                <w:color w:val="000000"/>
                <w:spacing w:val="-4"/>
                <w:sz w:val="24"/>
              </w:rPr>
              <w:t xml:space="preserve">2</w:t>
            </w:r>
            <w:r>
              <w:rPr>
                <w:rFonts w:ascii="Microsoft YaHei" w:hAnsi="Microsoft YaHei" w:eastAsia="Microsoft YaHei" w:cs="Microsoft YaHei"/>
                <w:color w:val="000000"/>
                <w:spacing w:val="-41"/>
                <w:sz w:val="24"/>
              </w:rPr>
              <w:t xml:space="preserve"> </w:t>
            </w:r>
            <w:r>
              <w:rPr>
                <w:rFonts w:ascii="FangSong" w:hAnsi="FangSong" w:eastAsia="FangSong" w:cs="FangSong"/>
                <w:color w:val="000000"/>
                <w:spacing w:val="-4"/>
                <w:sz w:val="24"/>
              </w:rPr>
              <w:t xml:space="preserve">次以上。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6"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3"/>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6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15</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0" w:type="dxa"/>
            <w:vAlign w:val="top"/>
            <w:vMerge w:val="restart"/>
            <w:textDirection w:val="lrTb"/>
            <w:noWrap w:val="false"/>
          </w:tcPr>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5" w:right="967" w:firstLine="1"/>
              <w:spacing w:before="68" w:after="240" w:line="12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绿篱</w:t>
            </w:r>
            <w:r>
              <w:rPr>
                <w:rFonts w:ascii="Microsoft YaHei" w:hAnsi="Microsoft YaHei" w:eastAsia="Microsoft YaHei" w:cs="Microsoft YaHei"/>
                <w:color w:val="000000"/>
                <w:sz w:val="24"/>
              </w:rPr>
              <w:t xml:space="preserve"> </w:t>
            </w:r>
            <w:r>
              <w:rPr>
                <w:rFonts w:ascii="FangSong" w:hAnsi="FangSong" w:eastAsia="FangSong" w:cs="FangSong"/>
                <w:color w:val="000000"/>
                <w:spacing w:val="-7"/>
                <w:sz w:val="24"/>
              </w:rPr>
              <w:t xml:space="preserve">花池</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8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6" w:right="373" w:firstLine="7"/>
              <w:spacing w:before="69"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1</w:t>
            </w:r>
            <w:r>
              <w:rPr>
                <w:rFonts w:ascii="FangSong" w:hAnsi="FangSong" w:eastAsia="FangSong" w:cs="FangSong"/>
                <w:color w:val="000000"/>
                <w:spacing w:val="-2"/>
                <w:sz w:val="24"/>
              </w:rPr>
              <w:t xml:space="preserve">、要求修剪各类小灌木和花木，保持原设计的层次感，色</w:t>
            </w:r>
            <w:r>
              <w:rPr>
                <w:rFonts w:ascii="Microsoft YaHei" w:hAnsi="Microsoft YaHei" w:eastAsia="Microsoft YaHei" w:cs="Microsoft YaHei"/>
                <w:color w:val="000000"/>
                <w:spacing w:val="12"/>
                <w:sz w:val="24"/>
              </w:rPr>
              <w:t xml:space="preserve"> </w:t>
            </w:r>
            <w:r>
              <w:rPr>
                <w:rFonts w:ascii="FangSong" w:hAnsi="FangSong" w:eastAsia="FangSong" w:cs="FangSong"/>
                <w:color w:val="000000"/>
                <w:spacing w:val="-1"/>
                <w:sz w:val="24"/>
              </w:rPr>
              <w:t xml:space="preserve">彩、图案清晰，比例协调。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6" w:right="0" w:firstLine="0"/>
              <w:spacing w:before="22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3"/>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5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7" w:right="105" w:hanging="6"/>
              <w:spacing w:before="6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2</w:t>
            </w:r>
            <w:r>
              <w:rPr>
                <w:rFonts w:ascii="FangSong" w:hAnsi="FangSong" w:eastAsia="FangSong" w:cs="FangSong"/>
                <w:color w:val="000000"/>
                <w:spacing w:val="-2"/>
                <w:sz w:val="24"/>
              </w:rPr>
              <w:t xml:space="preserve">、绿篱三面平整，能保持一定高度，缺档总数不超过</w:t>
            </w:r>
            <w:r>
              <w:rPr>
                <w:rFonts w:ascii="Microsoft YaHei" w:hAnsi="Microsoft YaHei" w:eastAsia="Microsoft YaHei" w:cs="Microsoft YaHei"/>
                <w:color w:val="000000"/>
                <w:spacing w:val="-18"/>
                <w:sz w:val="24"/>
              </w:rPr>
              <w:t xml:space="preserve"> </w:t>
            </w:r>
            <w:r>
              <w:rPr>
                <w:rFonts w:ascii="Microsoft YaHei" w:hAnsi="Microsoft YaHei" w:eastAsia="Microsoft YaHei" w:cs="Microsoft YaHei"/>
                <w:color w:val="000000"/>
                <w:spacing w:val="-2"/>
                <w:sz w:val="24"/>
              </w:rPr>
              <w:t xml:space="preserve">1%</w:t>
            </w:r>
            <w:r>
              <w:rPr>
                <w:rFonts w:ascii="FangSong" w:hAnsi="FangSong" w:eastAsia="FangSong" w:cs="FangSong"/>
                <w:color w:val="000000"/>
                <w:spacing w:val="-2"/>
                <w:sz w:val="24"/>
              </w:rPr>
              <w:t xml:space="preserve">，最</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大缺档长度不超过</w:t>
            </w:r>
            <w:r>
              <w:rPr>
                <w:rFonts w:ascii="Microsoft YaHei" w:hAnsi="Microsoft YaHei" w:eastAsia="Microsoft YaHei" w:cs="Microsoft YaHei"/>
                <w:color w:val="000000"/>
                <w:spacing w:val="-38"/>
                <w:sz w:val="24"/>
              </w:rPr>
              <w:t xml:space="preserve"> </w:t>
            </w:r>
            <w:r>
              <w:rPr>
                <w:rFonts w:ascii="Microsoft YaHei" w:hAnsi="Microsoft YaHei" w:eastAsia="Microsoft YaHei" w:cs="Microsoft YaHei"/>
                <w:color w:val="000000"/>
                <w:spacing w:val="-4"/>
                <w:sz w:val="24"/>
              </w:rPr>
              <w:t xml:space="preserve">0.4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4"/>
                <w:sz w:val="24"/>
              </w:rPr>
              <w:t xml:space="preserve">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6"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3"/>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49"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2" w:right="0" w:firstLine="0"/>
              <w:spacing w:before="6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w:t>
            </w:r>
            <w:r>
              <w:rPr>
                <w:rFonts w:ascii="FangSong" w:hAnsi="FangSong" w:eastAsia="FangSong" w:cs="FangSong"/>
                <w:color w:val="000000"/>
                <w:sz w:val="24"/>
              </w:rPr>
              <w:t xml:space="preserve">、花坛、花带、花台植物生长健壮，花大</w:t>
            </w:r>
            <w:r>
              <w:rPr>
                <w:rFonts w:ascii="FangSong" w:hAnsi="FangSong" w:eastAsia="FangSong" w:cs="FangSong"/>
                <w:color w:val="000000"/>
                <w:spacing w:val="-1"/>
                <w:sz w:val="24"/>
              </w:rPr>
              <w:t xml:space="preserve">艳丽，整齐有序，</w:t>
            </w:r>
            <w:r/>
          </w:p>
          <w:p>
            <w:pPr>
              <w:ind w:left="39" w:right="36" w:hanging="10"/>
              <w:spacing w:before="66"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定植花木花期一致，开花整齐、均匀，换花花坛（台）换花及</w:t>
            </w:r>
            <w:r>
              <w:rPr>
                <w:rFonts w:ascii="Microsoft YaHei" w:hAnsi="Microsoft YaHei" w:eastAsia="Microsoft YaHei" w:cs="Microsoft YaHei"/>
                <w:color w:val="000000"/>
                <w:spacing w:val="14"/>
                <w:sz w:val="24"/>
              </w:rPr>
              <w:t xml:space="preserve"> </w:t>
            </w:r>
            <w:r>
              <w:rPr>
                <w:rFonts w:ascii="FangSong" w:hAnsi="FangSong" w:eastAsia="FangSong" w:cs="FangSong"/>
                <w:color w:val="000000"/>
                <w:spacing w:val="-3"/>
                <w:sz w:val="24"/>
              </w:rPr>
              <w:t xml:space="preserve">时，整体观赏效果好。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6"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3"/>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49"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17" w:right="0" w:firstLine="0"/>
              <w:spacing w:before="7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4</w:t>
            </w:r>
            <w:r>
              <w:rPr>
                <w:rFonts w:ascii="FangSong" w:hAnsi="FangSong" w:eastAsia="FangSong" w:cs="FangSong"/>
                <w:color w:val="000000"/>
                <w:spacing w:val="-3"/>
                <w:sz w:val="24"/>
              </w:rPr>
              <w:t xml:space="preserve">、花池（盆）</w:t>
            </w:r>
            <w:r>
              <w:rPr>
                <w:rFonts w:ascii="Microsoft YaHei" w:hAnsi="Microsoft YaHei" w:eastAsia="Microsoft YaHei" w:cs="Microsoft YaHei"/>
                <w:color w:val="000000"/>
                <w:spacing w:val="-27"/>
                <w:sz w:val="24"/>
              </w:rPr>
              <w:t xml:space="preserve"> </w:t>
            </w:r>
            <w:r>
              <w:rPr>
                <w:rFonts w:ascii="FangSong" w:hAnsi="FangSong" w:eastAsia="FangSong" w:cs="FangSong"/>
                <w:color w:val="000000"/>
                <w:spacing w:val="-3"/>
                <w:sz w:val="24"/>
              </w:rPr>
              <w:t xml:space="preserve">内无杂草、果皮、碎石、树叶、纸屑等垃圾，</w:t>
            </w:r>
            <w:r/>
          </w:p>
          <w:p>
            <w:pPr>
              <w:ind w:left="26" w:right="36" w:firstLine="0"/>
              <w:spacing w:before="65"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无严重人为损坏；对偶尔或轻微的人为损坏，能及时发现和处</w:t>
            </w:r>
            <w:r>
              <w:rPr>
                <w:rFonts w:ascii="Microsoft YaHei" w:hAnsi="Microsoft YaHei" w:eastAsia="Microsoft YaHei" w:cs="Microsoft YaHei"/>
                <w:color w:val="000000"/>
                <w:spacing w:val="16"/>
                <w:sz w:val="24"/>
              </w:rPr>
              <w:t xml:space="preserve"> </w:t>
            </w:r>
            <w:r>
              <w:rPr>
                <w:rFonts w:ascii="FangSong" w:hAnsi="FangSong" w:eastAsia="FangSong" w:cs="FangSong"/>
                <w:color w:val="000000"/>
                <w:spacing w:val="-11"/>
                <w:sz w:val="24"/>
              </w:rPr>
              <w:t xml:space="preserve">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1"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3</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49" w:right="0" w:firstLine="0"/>
              <w:spacing w:before="25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0" w:type="dxa"/>
            <w:vAlign w:val="top"/>
            <w:textDirection w:val="lrTb"/>
            <w:noWrap w:val="false"/>
          </w:tcPr>
          <w:p>
            <w:pPr>
              <w:ind w:left="26" w:right="755" w:firstLine="0"/>
              <w:spacing w:before="68" w:after="240" w:line="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绿化带</w:t>
            </w:r>
            <w:r>
              <w:rPr>
                <w:rFonts w:ascii="Microsoft YaHei" w:hAnsi="Microsoft YaHei" w:eastAsia="Microsoft YaHei" w:cs="Microsoft YaHei"/>
                <w:color w:val="000000"/>
                <w:sz w:val="24"/>
              </w:rPr>
              <w:t xml:space="preserve"> </w:t>
            </w:r>
            <w:r>
              <w:rPr>
                <w:rFonts w:ascii="FangSong" w:hAnsi="FangSong" w:eastAsia="FangSong" w:cs="FangSong"/>
                <w:color w:val="000000"/>
                <w:spacing w:val="-4"/>
                <w:sz w:val="24"/>
              </w:rPr>
              <w:t xml:space="preserve">卫生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5" w:right="159" w:hanging="3"/>
              <w:spacing w:before="6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5</w:t>
            </w:r>
            <w:r>
              <w:rPr>
                <w:rFonts w:ascii="FangSong" w:hAnsi="FangSong" w:eastAsia="FangSong" w:cs="FangSong"/>
                <w:color w:val="000000"/>
                <w:spacing w:val="-1"/>
                <w:sz w:val="24"/>
              </w:rPr>
              <w:t xml:space="preserve">、要求绿化带内无杂草、果皮、碎石、树叶、纸屑等以及绿</w:t>
            </w:r>
            <w:r>
              <w:rPr>
                <w:rFonts w:ascii="Microsoft YaHei" w:hAnsi="Microsoft YaHei" w:eastAsia="Microsoft YaHei" w:cs="Microsoft YaHei"/>
                <w:color w:val="000000"/>
                <w:spacing w:val="2"/>
                <w:sz w:val="24"/>
              </w:rPr>
              <w:t xml:space="preserve"> </w:t>
            </w:r>
            <w:r>
              <w:rPr>
                <w:rFonts w:ascii="FangSong" w:hAnsi="FangSong" w:eastAsia="FangSong" w:cs="FangSong"/>
                <w:color w:val="000000"/>
                <w:spacing w:val="-1"/>
                <w:sz w:val="24"/>
              </w:rPr>
              <w:t xml:space="preserve">化垃圾，无堆物、堆料、搭棚、摆摊及其它侵占物。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37" w:right="0" w:firstLine="0"/>
              <w:spacing w:before="22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4"/>
                <w:sz w:val="24"/>
              </w:rPr>
              <w:t xml:space="preserve">8</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4"/>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36" w:right="0" w:firstLine="0"/>
              <w:spacing w:before="26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20</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0" w:type="dxa"/>
            <w:vAlign w:val="top"/>
            <w:vMerge w:val="restart"/>
            <w:textDirection w:val="lrTb"/>
            <w:noWrap w:val="false"/>
          </w:tcPr>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6" w:right="0" w:firstLine="0"/>
              <w:spacing w:before="69"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草坪养护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5" w:right="367" w:firstLine="9"/>
              <w:spacing w:before="70"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1</w:t>
            </w:r>
            <w:r>
              <w:rPr>
                <w:rFonts w:ascii="FangSong" w:hAnsi="FangSong" w:eastAsia="FangSong" w:cs="FangSong"/>
                <w:color w:val="000000"/>
                <w:spacing w:val="-2"/>
                <w:sz w:val="24"/>
              </w:rPr>
              <w:t xml:space="preserve">、要求草坪生长茂盛，颜色正常、生长期绿草如茵，不枯</w:t>
            </w:r>
            <w:r>
              <w:rPr>
                <w:rFonts w:ascii="Microsoft YaHei" w:hAnsi="Microsoft YaHei" w:eastAsia="Microsoft YaHei" w:cs="Microsoft YaHei"/>
                <w:color w:val="000000"/>
                <w:spacing w:val="18"/>
                <w:sz w:val="24"/>
              </w:rPr>
              <w:t xml:space="preserve"> </w:t>
            </w:r>
            <w:r>
              <w:rPr>
                <w:rFonts w:ascii="FangSong" w:hAnsi="FangSong" w:eastAsia="FangSong" w:cs="FangSong"/>
                <w:color w:val="000000"/>
                <w:spacing w:val="-2"/>
                <w:sz w:val="24"/>
              </w:rPr>
              <w:t xml:space="preserve">黄，无秃露空缺，覆盖率</w:t>
            </w:r>
            <w:r>
              <w:rPr>
                <w:rFonts w:ascii="Microsoft YaHei" w:hAnsi="Microsoft YaHei" w:eastAsia="Microsoft YaHei" w:cs="Microsoft YaHei"/>
                <w:color w:val="000000"/>
                <w:spacing w:val="-46"/>
                <w:sz w:val="24"/>
              </w:rPr>
              <w:t xml:space="preserve"> </w:t>
            </w:r>
            <w:r>
              <w:rPr>
                <w:rFonts w:ascii="Microsoft YaHei" w:hAnsi="Microsoft YaHei" w:eastAsia="Microsoft YaHei" w:cs="Microsoft YaHei"/>
                <w:color w:val="000000"/>
                <w:spacing w:val="-2"/>
                <w:sz w:val="24"/>
              </w:rPr>
              <w:t xml:space="preserve">95%</w:t>
            </w:r>
            <w:r>
              <w:rPr>
                <w:rFonts w:ascii="FangSong" w:hAnsi="FangSong" w:eastAsia="FangSong" w:cs="FangSong"/>
                <w:color w:val="000000"/>
                <w:spacing w:val="-2"/>
                <w:sz w:val="24"/>
              </w:rPr>
              <w:t xml:space="preserve">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41" w:right="0" w:firstLine="0"/>
              <w:spacing w:before="22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5</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8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6"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34" w:right="93" w:hanging="13"/>
              <w:spacing w:before="69" w:after="240" w:line="61"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2</w:t>
            </w:r>
            <w:r>
              <w:rPr>
                <w:rFonts w:ascii="FangSong" w:hAnsi="FangSong" w:eastAsia="FangSong" w:cs="FangSong"/>
                <w:color w:val="000000"/>
                <w:spacing w:val="-1"/>
                <w:sz w:val="24"/>
              </w:rPr>
              <w:t xml:space="preserve">、生长期内（视天气和生长速度）</w:t>
            </w:r>
            <w:r>
              <w:rPr>
                <w:rFonts w:ascii="Microsoft YaHei" w:hAnsi="Microsoft YaHei" w:eastAsia="Microsoft YaHei" w:cs="Microsoft YaHei"/>
                <w:color w:val="000000"/>
                <w:spacing w:val="-1"/>
                <w:sz w:val="24"/>
              </w:rPr>
              <w:t xml:space="preserve">15</w:t>
            </w:r>
            <w:r>
              <w:rPr>
                <w:rFonts w:ascii="Microsoft YaHei" w:hAnsi="Microsoft YaHei" w:eastAsia="Microsoft YaHei" w:cs="Microsoft YaHei"/>
                <w:color w:val="000000"/>
                <w:spacing w:val="-34"/>
                <w:sz w:val="24"/>
              </w:rPr>
              <w:t xml:space="preserve"> </w:t>
            </w:r>
            <w:r>
              <w:rPr>
                <w:rFonts w:ascii="FangSong" w:hAnsi="FangSong" w:eastAsia="FangSong" w:cs="FangSong"/>
                <w:color w:val="000000"/>
                <w:spacing w:val="-1"/>
                <w:sz w:val="24"/>
              </w:rPr>
              <w:t xml:space="preserve">天左右修剪一次或超过</w:t>
            </w:r>
            <w:r>
              <w:rPr>
                <w:rFonts w:ascii="Microsoft YaHei" w:hAnsi="Microsoft YaHei" w:eastAsia="Microsoft YaHei" w:cs="Microsoft YaHei"/>
                <w:color w:val="000000"/>
                <w:sz w:val="24"/>
              </w:rPr>
              <w:t xml:space="preserve"> </w:t>
            </w:r>
            <w:r>
              <w:rPr>
                <w:rFonts w:ascii="Microsoft YaHei" w:hAnsi="Microsoft YaHei" w:eastAsia="Microsoft YaHei" w:cs="Microsoft YaHei"/>
                <w:color w:val="000000"/>
                <w:spacing w:val="-2"/>
                <w:sz w:val="24"/>
              </w:rPr>
              <w:t xml:space="preserve">15</w:t>
            </w:r>
            <w:r>
              <w:rPr>
                <w:rFonts w:ascii="FangSong" w:hAnsi="FangSong" w:eastAsia="FangSong" w:cs="FangSong"/>
                <w:color w:val="000000"/>
                <w:spacing w:val="-2"/>
                <w:sz w:val="24"/>
              </w:rPr>
              <w:t xml:space="preserve">（</w:t>
            </w:r>
            <w:r>
              <w:rPr>
                <w:rFonts w:ascii="Microsoft YaHei" w:hAnsi="Microsoft YaHei" w:eastAsia="Microsoft YaHei" w:cs="Microsoft YaHei"/>
                <w:color w:val="000000"/>
                <w:spacing w:val="-2"/>
                <w:sz w:val="24"/>
              </w:rPr>
              <w:t xml:space="preserve">25</w:t>
            </w:r>
            <w:r>
              <w:rPr>
                <w:rFonts w:ascii="FangSong" w:hAnsi="FangSong" w:eastAsia="FangSong" w:cs="FangSong"/>
                <w:color w:val="000000"/>
                <w:spacing w:val="-2"/>
                <w:sz w:val="24"/>
              </w:rPr>
              <w:t xml:space="preserve">）厘米时要修剪，修剪时不应低于</w:t>
            </w:r>
            <w:r>
              <w:rPr>
                <w:rFonts w:ascii="Microsoft YaHei" w:hAnsi="Microsoft YaHei" w:eastAsia="Microsoft YaHei" w:cs="Microsoft YaHei"/>
                <w:color w:val="000000"/>
                <w:spacing w:val="-30"/>
                <w:sz w:val="24"/>
              </w:rPr>
              <w:t xml:space="preserve"> </w:t>
            </w:r>
            <w:r>
              <w:rPr>
                <w:rFonts w:ascii="Microsoft YaHei" w:hAnsi="Microsoft YaHei" w:eastAsia="Microsoft YaHei" w:cs="Microsoft YaHei"/>
                <w:color w:val="000000"/>
                <w:spacing w:val="-2"/>
                <w:sz w:val="24"/>
              </w:rPr>
              <w:t xml:space="preserve">8</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2"/>
                <w:sz w:val="24"/>
              </w:rPr>
              <w:t xml:space="preserve">厘米。修剪要平</w:t>
            </w:r>
            <w:r/>
          </w:p>
          <w:p>
            <w:pPr>
              <w:ind w:left="26" w:right="36" w:hanging="1"/>
              <w:spacing w:before="31"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整、美观、无凌乱现象，草坪修剪后要及时浇水。冷季型草草</w:t>
            </w:r>
            <w:r>
              <w:rPr>
                <w:rFonts w:ascii="Microsoft YaHei" w:hAnsi="Microsoft YaHei" w:eastAsia="Microsoft YaHei" w:cs="Microsoft YaHei"/>
                <w:color w:val="000000"/>
                <w:spacing w:val="18"/>
                <w:sz w:val="24"/>
              </w:rPr>
              <w:t xml:space="preserve"> </w:t>
            </w:r>
            <w:r>
              <w:rPr>
                <w:rFonts w:ascii="FangSong" w:hAnsi="FangSong" w:eastAsia="FangSong" w:cs="FangSong"/>
                <w:color w:val="000000"/>
                <w:spacing w:val="-2"/>
                <w:sz w:val="24"/>
              </w:rPr>
              <w:t xml:space="preserve">高控制在垂直</w:t>
            </w:r>
            <w:r>
              <w:rPr>
                <w:rFonts w:ascii="Microsoft YaHei" w:hAnsi="Microsoft YaHei" w:eastAsia="Microsoft YaHei" w:cs="Microsoft YaHei"/>
                <w:color w:val="000000"/>
                <w:spacing w:val="-28"/>
                <w:sz w:val="24"/>
              </w:rPr>
              <w:t xml:space="preserve"> </w:t>
            </w:r>
            <w:r>
              <w:rPr>
                <w:rFonts w:ascii="Microsoft YaHei" w:hAnsi="Microsoft YaHei" w:eastAsia="Microsoft YaHei" w:cs="Microsoft YaHei"/>
                <w:color w:val="000000"/>
                <w:spacing w:val="-2"/>
                <w:sz w:val="24"/>
              </w:rPr>
              <w:t xml:space="preserve">15</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2"/>
                <w:sz w:val="24"/>
              </w:rPr>
              <w:t xml:space="preserve">厘米以内，三叶草（现杂三叶草）草高控制</w:t>
            </w:r>
            <w:r>
              <w:rPr>
                <w:rFonts w:ascii="Microsoft YaHei" w:hAnsi="Microsoft YaHei" w:eastAsia="Microsoft YaHei" w:cs="Microsoft YaHei"/>
                <w:color w:val="000000"/>
                <w:sz w:val="24"/>
              </w:rPr>
              <w:t xml:space="preserve">  </w:t>
            </w:r>
            <w:r>
              <w:rPr>
                <w:rFonts w:ascii="FangSong" w:hAnsi="FangSong" w:eastAsia="FangSong" w:cs="FangSong"/>
                <w:color w:val="000000"/>
                <w:spacing w:val="-2"/>
                <w:sz w:val="24"/>
              </w:rPr>
              <w:t xml:space="preserve">在垂直</w:t>
            </w:r>
            <w:r>
              <w:rPr>
                <w:rFonts w:ascii="Microsoft YaHei" w:hAnsi="Microsoft YaHei" w:eastAsia="Microsoft YaHei" w:cs="Microsoft YaHei"/>
                <w:color w:val="000000"/>
                <w:spacing w:val="-42"/>
                <w:sz w:val="24"/>
              </w:rPr>
              <w:t xml:space="preserve"> </w:t>
            </w:r>
            <w:r>
              <w:rPr>
                <w:rFonts w:ascii="Microsoft YaHei" w:hAnsi="Microsoft YaHei" w:eastAsia="Microsoft YaHei" w:cs="Microsoft YaHei"/>
                <w:color w:val="000000"/>
                <w:spacing w:val="-2"/>
                <w:sz w:val="24"/>
              </w:rPr>
              <w:t xml:space="preserve">25</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2"/>
                <w:sz w:val="24"/>
              </w:rPr>
              <w:t xml:space="preserve">厘米以内，绿叶期</w:t>
            </w:r>
            <w:r>
              <w:rPr>
                <w:rFonts w:ascii="Microsoft YaHei" w:hAnsi="Microsoft YaHei" w:eastAsia="Microsoft YaHei" w:cs="Microsoft YaHei"/>
                <w:color w:val="000000"/>
                <w:spacing w:val="-43"/>
                <w:sz w:val="24"/>
              </w:rPr>
              <w:t xml:space="preserve"> </w:t>
            </w:r>
            <w:r>
              <w:rPr>
                <w:rFonts w:ascii="Microsoft YaHei" w:hAnsi="Microsoft YaHei" w:eastAsia="Microsoft YaHei" w:cs="Microsoft YaHei"/>
                <w:color w:val="000000"/>
                <w:spacing w:val="-2"/>
                <w:sz w:val="24"/>
              </w:rPr>
              <w:t xml:space="preserve">250-300</w:t>
            </w:r>
            <w:r>
              <w:rPr>
                <w:rFonts w:ascii="Microsoft YaHei" w:hAnsi="Microsoft YaHei" w:eastAsia="Microsoft YaHei" w:cs="Microsoft YaHei"/>
                <w:color w:val="000000"/>
                <w:spacing w:val="-39"/>
                <w:sz w:val="24"/>
              </w:rPr>
              <w:t xml:space="preserve"> </w:t>
            </w:r>
            <w:r>
              <w:rPr>
                <w:rFonts w:ascii="FangSong" w:hAnsi="FangSong" w:eastAsia="FangSong" w:cs="FangSong"/>
                <w:color w:val="000000"/>
                <w:spacing w:val="-2"/>
                <w:sz w:val="24"/>
              </w:rPr>
              <w:t xml:space="preserve">天，基本无杂草，无病</w:t>
            </w:r>
            <w:r>
              <w:rPr>
                <w:rFonts w:ascii="Microsoft YaHei" w:hAnsi="Microsoft YaHei" w:eastAsia="Microsoft YaHei" w:cs="Microsoft YaHei"/>
                <w:color w:val="000000"/>
                <w:sz w:val="24"/>
              </w:rPr>
              <w:t xml:space="preserve">  </w:t>
            </w:r>
            <w:r>
              <w:rPr>
                <w:rFonts w:ascii="FangSong" w:hAnsi="FangSong" w:eastAsia="FangSong" w:cs="FangSong"/>
                <w:color w:val="000000"/>
                <w:spacing w:val="-10"/>
                <w:sz w:val="24"/>
              </w:rPr>
              <w:t xml:space="preserve">虫害。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8"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6</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6"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3" w:right="49" w:hanging="1"/>
              <w:spacing w:before="71" w:after="240" w:line="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3</w:t>
            </w:r>
            <w:r>
              <w:rPr>
                <w:rFonts w:ascii="FangSong" w:hAnsi="FangSong" w:eastAsia="FangSong" w:cs="FangSong"/>
                <w:color w:val="000000"/>
                <w:spacing w:val="-1"/>
                <w:sz w:val="24"/>
              </w:rPr>
              <w:t xml:space="preserve">、根据季节和生长情况春季施返青肥、浇返青水，深秋施越</w:t>
            </w:r>
            <w:r>
              <w:rPr>
                <w:rFonts w:ascii="Microsoft YaHei" w:hAnsi="Microsoft YaHei" w:eastAsia="Microsoft YaHei" w:cs="Microsoft YaHei"/>
                <w:color w:val="000000"/>
                <w:spacing w:val="9"/>
                <w:sz w:val="24"/>
              </w:rPr>
              <w:t xml:space="preserve">  </w:t>
            </w:r>
            <w:r>
              <w:rPr>
                <w:rFonts w:ascii="FangSong" w:hAnsi="FangSong" w:eastAsia="FangSong" w:cs="FangSong"/>
                <w:color w:val="000000"/>
                <w:spacing w:val="-1"/>
                <w:sz w:val="24"/>
              </w:rPr>
              <w:t xml:space="preserve">冬肥、浇灌越冬水。为保证其正常生长，其它时间根据墒情浇</w:t>
            </w:r>
            <w:r>
              <w:rPr>
                <w:rFonts w:ascii="Microsoft YaHei" w:hAnsi="Microsoft YaHei" w:eastAsia="Microsoft YaHei" w:cs="Microsoft YaHei"/>
                <w:color w:val="000000"/>
                <w:spacing w:val="6"/>
                <w:sz w:val="24"/>
              </w:rPr>
              <w:t xml:space="preserve"> </w:t>
            </w:r>
            <w:r>
              <w:rPr>
                <w:rFonts w:ascii="FangSong" w:hAnsi="FangSong" w:eastAsia="FangSong" w:cs="FangSong"/>
                <w:color w:val="000000"/>
                <w:spacing w:val="-1"/>
                <w:sz w:val="24"/>
              </w:rPr>
              <w:t xml:space="preserve">水，天气炎热干旱时要勤浇水，且每次都要浇</w:t>
            </w:r>
            <w:r>
              <w:rPr>
                <w:rFonts w:ascii="FangSong" w:hAnsi="FangSong" w:eastAsia="FangSong" w:cs="FangSong"/>
                <w:color w:val="000000"/>
                <w:spacing w:val="-2"/>
                <w:sz w:val="24"/>
              </w:rPr>
              <w:t xml:space="preserve">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1"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5</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336" w:right="0" w:firstLine="0"/>
              <w:spacing w:before="26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1" w:type="dxa"/>
            <w:vAlign w:val="top"/>
            <w:textDirection w:val="lrTb"/>
            <w:noWrap w:val="false"/>
          </w:tcPr>
          <w:p>
            <w:pPr>
              <w:ind w:left="25" w:right="159" w:hanging="8"/>
              <w:spacing w:before="73"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4</w:t>
            </w:r>
            <w:r>
              <w:rPr>
                <w:rFonts w:ascii="FangSong" w:hAnsi="FangSong" w:eastAsia="FangSong" w:cs="FangSong"/>
                <w:color w:val="000000"/>
                <w:spacing w:val="-1"/>
                <w:sz w:val="24"/>
              </w:rPr>
              <w:t xml:space="preserve">、根据季节、天气、草坪生长情况对草坪进行打药杀虫、防</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2"/>
                <w:sz w:val="24"/>
              </w:rPr>
              <w:t xml:space="preserve">霉、防止病虫害及霉菌发生。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top"/>
            <w:textDirection w:val="lrTb"/>
            <w:noWrap w:val="false"/>
          </w:tcPr>
          <w:p>
            <w:pPr>
              <w:ind w:left="141" w:right="0" w:firstLine="0"/>
              <w:spacing w:before="22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5</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2015" w:right="0" w:firstLine="0"/>
        <w:spacing w:before="30" w:after="12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4"/>
        </w:rPr>
        <w:t xml:space="preserve"> </w:t>
      </w:r>
      <w:r/>
    </w:p>
    <w:p>
      <w:pPr>
        <w:ind w:left="2015" w:right="0" w:firstLine="0"/>
        <w:spacing w:before="30" w:after="12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8"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spacing w:before="18"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288"/>
        <w:gridCol w:w="655"/>
        <w:gridCol w:w="5212"/>
        <w:gridCol w:w="667"/>
        <w:gridCol w:w="726"/>
      </w:tblGrid>
      <w:tr>
        <w:trPr>
          <w:trHeight w:val="10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6"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24</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88" w:type="dxa"/>
            <w:vAlign w:val="top"/>
            <w:textDirection w:val="lrTb"/>
            <w:noWrap w:val="false"/>
          </w:tcPr>
          <w:p>
            <w:pPr>
              <w:ind w:left="23" w:right="124" w:firstLine="37"/>
              <w:spacing w:before="70" w:after="24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目标承诺和工</w:t>
            </w:r>
            <w:r>
              <w:rPr>
                <w:rFonts w:ascii="Microsoft YaHei" w:hAnsi="Microsoft YaHei" w:eastAsia="Microsoft YaHei" w:cs="Microsoft YaHei"/>
                <w:color w:val="000000"/>
                <w:spacing w:val="4"/>
                <w:sz w:val="24"/>
              </w:rPr>
              <w:t xml:space="preserve"> </w:t>
            </w:r>
            <w:r>
              <w:rPr>
                <w:rFonts w:ascii="FangSong" w:hAnsi="FangSong" w:eastAsia="FangSong" w:cs="FangSong"/>
                <w:color w:val="000000"/>
                <w:spacing w:val="-2"/>
                <w:sz w:val="24"/>
              </w:rPr>
              <w:t xml:space="preserve">作（计划）实</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施方案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0"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绿化养护管理工作的目标承诺和工作（计划）实施方案。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2"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7</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6" w:right="0" w:firstLine="0"/>
              <w:spacing w:before="26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25</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288" w:type="dxa"/>
            <w:vAlign w:val="top"/>
            <w:vMerge w:val="restart"/>
            <w:textDirection w:val="lrTb"/>
            <w:noWrap w:val="false"/>
          </w:tcPr>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7" w:right="0" w:firstLine="0"/>
              <w:spacing w:before="68"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绿化养护工作</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55"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8" w:right="347" w:firstLine="7"/>
              <w:spacing w:before="70" w:after="240" w:line="5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1</w:t>
            </w:r>
            <w:r>
              <w:rPr>
                <w:rFonts w:ascii="FangSong" w:hAnsi="FangSong" w:eastAsia="FangSong" w:cs="FangSong"/>
                <w:color w:val="000000"/>
                <w:spacing w:val="-1"/>
                <w:sz w:val="24"/>
              </w:rPr>
              <w:t xml:space="preserve">、修剪：每年乔木一次以上，灌木四次以上，绿篱三次以</w:t>
            </w:r>
            <w:r>
              <w:rPr>
                <w:rFonts w:ascii="Microsoft YaHei" w:hAnsi="Microsoft YaHei" w:eastAsia="Microsoft YaHei" w:cs="Microsoft YaHei"/>
                <w:color w:val="000000"/>
                <w:spacing w:val="7"/>
                <w:sz w:val="24"/>
              </w:rPr>
              <w:t xml:space="preserve"> </w:t>
            </w:r>
            <w:r>
              <w:rPr>
                <w:rFonts w:ascii="FangSong" w:hAnsi="FangSong" w:eastAsia="FangSong" w:cs="FangSong"/>
                <w:color w:val="000000"/>
                <w:spacing w:val="-3"/>
                <w:sz w:val="24"/>
              </w:rPr>
              <w:t xml:space="preserve">上，草坪五次以上。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22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6" w:right="0" w:firstLine="0"/>
              <w:spacing w:before="2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8" w:right="372" w:hanging="5"/>
              <w:spacing w:before="77" w:after="240" w:line="5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2</w:t>
            </w:r>
            <w:r>
              <w:rPr>
                <w:rFonts w:ascii="FangSong" w:hAnsi="FangSong" w:eastAsia="FangSong" w:cs="FangSong"/>
                <w:color w:val="000000"/>
                <w:spacing w:val="-1"/>
                <w:sz w:val="24"/>
              </w:rPr>
              <w:t xml:space="preserve">、浇水：每年乔木二次以上，灌木三次以上，</w:t>
            </w:r>
            <w:r>
              <w:rPr>
                <w:rFonts w:ascii="FangSong" w:hAnsi="FangSong" w:eastAsia="FangSong" w:cs="FangSong"/>
                <w:color w:val="000000"/>
                <w:spacing w:val="-2"/>
                <w:sz w:val="24"/>
              </w:rPr>
              <w:t xml:space="preserve">草坪五次以</w:t>
            </w:r>
            <w:r>
              <w:rPr>
                <w:rFonts w:ascii="Microsoft YaHei" w:hAnsi="Microsoft YaHei" w:eastAsia="Microsoft YaHei" w:cs="Microsoft YaHei"/>
                <w:color w:val="000000"/>
                <w:sz w:val="24"/>
              </w:rPr>
              <w:t xml:space="preserve"> </w:t>
            </w:r>
            <w:r>
              <w:rPr>
                <w:rFonts w:ascii="FangSong" w:hAnsi="FangSong" w:eastAsia="FangSong" w:cs="FangSong"/>
                <w:color w:val="000000"/>
                <w:spacing w:val="-3"/>
                <w:sz w:val="24"/>
              </w:rPr>
              <w:t xml:space="preserve">上，及时排水防涝。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23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0"/>
                <w:sz w:val="24"/>
              </w:rPr>
              <w:t xml:space="preserve">1.5</w:t>
            </w:r>
            <w:r>
              <w:rPr>
                <w:rFonts w:ascii="Microsoft YaHei" w:hAnsi="Microsoft YaHei" w:eastAsia="Microsoft YaHei" w:cs="Microsoft YaHei"/>
                <w:color w:val="000000"/>
                <w:spacing w:val="-33"/>
                <w:sz w:val="24"/>
              </w:rPr>
              <w:t xml:space="preserve"> </w:t>
            </w:r>
            <w:r>
              <w:rPr>
                <w:rFonts w:ascii="FangSong" w:hAnsi="FangSong" w:eastAsia="FangSong" w:cs="FangSong"/>
                <w:color w:val="000000"/>
                <w:spacing w:val="-1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6" w:right="0" w:firstLine="0"/>
              <w:spacing w:before="27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8" w:right="138" w:hanging="4"/>
              <w:spacing w:before="7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3</w:t>
            </w:r>
            <w:r>
              <w:rPr>
                <w:rFonts w:ascii="FangSong" w:hAnsi="FangSong" w:eastAsia="FangSong" w:cs="FangSong"/>
                <w:color w:val="000000"/>
                <w:spacing w:val="-1"/>
                <w:sz w:val="24"/>
              </w:rPr>
              <w:t xml:space="preserve">、施肥：观花乔木每年一次，其它树木两年一次，灌木、草</w:t>
            </w:r>
            <w:r>
              <w:rPr>
                <w:rFonts w:ascii="Microsoft YaHei" w:hAnsi="Microsoft YaHei" w:eastAsia="Microsoft YaHei" w:cs="Microsoft YaHei"/>
                <w:color w:val="000000"/>
                <w:spacing w:val="18"/>
                <w:sz w:val="24"/>
              </w:rPr>
              <w:t xml:space="preserve"> </w:t>
            </w:r>
            <w:r>
              <w:rPr>
                <w:rFonts w:ascii="FangSong" w:hAnsi="FangSong" w:eastAsia="FangSong" w:cs="FangSong"/>
                <w:color w:val="000000"/>
                <w:spacing w:val="-2"/>
                <w:sz w:val="24"/>
              </w:rPr>
              <w:t xml:space="preserve">花各二次，草坪一次。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23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6" w:right="0" w:firstLine="0"/>
              <w:spacing w:before="11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19" w:right="0" w:firstLine="0"/>
              <w:spacing w:before="7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4</w:t>
            </w:r>
            <w:r>
              <w:rPr>
                <w:rFonts w:ascii="FangSong" w:hAnsi="FangSong" w:eastAsia="FangSong" w:cs="FangSong"/>
                <w:color w:val="000000"/>
                <w:spacing w:val="-2"/>
                <w:sz w:val="24"/>
              </w:rPr>
              <w:t xml:space="preserve">、绿地中耕、除草十次以上。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7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6" w:right="0" w:firstLine="0"/>
              <w:spacing w:before="12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29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4" w:right="0" w:firstLine="0"/>
              <w:spacing w:before="9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5</w:t>
            </w:r>
            <w:r>
              <w:rPr>
                <w:rFonts w:ascii="FangSong" w:hAnsi="FangSong" w:eastAsia="FangSong" w:cs="FangSong"/>
                <w:color w:val="000000"/>
                <w:spacing w:val="-1"/>
                <w:sz w:val="24"/>
              </w:rPr>
              <w:t xml:space="preserve">、病虫害防治：药物防治五次以上，人工防治二次以</w:t>
            </w:r>
            <w:r>
              <w:rPr>
                <w:rFonts w:ascii="FangSong" w:hAnsi="FangSong" w:eastAsia="FangSong" w:cs="FangSong"/>
                <w:color w:val="000000"/>
                <w:spacing w:val="-2"/>
                <w:sz w:val="24"/>
              </w:rPr>
              <w:t xml:space="preserve">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44" w:right="0" w:firstLine="0"/>
              <w:spacing w:before="9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2"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2" w:right="0" w:firstLine="0"/>
              <w:spacing w:before="7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6</w:t>
            </w:r>
            <w:r>
              <w:rPr>
                <w:rFonts w:ascii="FangSong" w:hAnsi="FangSong" w:eastAsia="FangSong" w:cs="FangSong"/>
                <w:color w:val="000000"/>
                <w:spacing w:val="-1"/>
                <w:sz w:val="24"/>
              </w:rPr>
              <w:t xml:space="preserve">、及时清理死树、枯枝。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76"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2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31</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9" w:right="154" w:hanging="4"/>
              <w:spacing w:before="78"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7</w:t>
            </w:r>
            <w:r>
              <w:rPr>
                <w:rFonts w:ascii="FangSong" w:hAnsi="FangSong" w:eastAsia="FangSong" w:cs="FangSong"/>
                <w:color w:val="000000"/>
                <w:spacing w:val="-1"/>
                <w:sz w:val="24"/>
              </w:rPr>
              <w:t xml:space="preserve">、古树名木：及时填补古树的空洞，每年记录树木生长情况</w:t>
            </w:r>
            <w:r>
              <w:rPr>
                <w:rFonts w:ascii="Microsoft YaHei" w:hAnsi="Microsoft YaHei" w:eastAsia="Microsoft YaHei" w:cs="Microsoft YaHei"/>
                <w:color w:val="000000"/>
                <w:spacing w:val="1"/>
                <w:sz w:val="24"/>
              </w:rPr>
              <w:t xml:space="preserve"> </w:t>
            </w:r>
            <w:r>
              <w:rPr>
                <w:rFonts w:ascii="FangSong" w:hAnsi="FangSong" w:eastAsia="FangSong" w:cs="FangSong"/>
                <w:color w:val="000000"/>
                <w:spacing w:val="-3"/>
                <w:sz w:val="24"/>
              </w:rPr>
              <w:t xml:space="preserve">及养护措施。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44" w:right="0" w:firstLine="0"/>
              <w:spacing w:before="233"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1"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8</w:t>
            </w:r>
            <w:r>
              <w:rPr>
                <w:rFonts w:ascii="FangSong" w:hAnsi="FangSong" w:eastAsia="FangSong" w:cs="FangSong"/>
                <w:color w:val="000000"/>
                <w:spacing w:val="-3"/>
                <w:sz w:val="24"/>
              </w:rPr>
              <w:t xml:space="preserve">、及时更换草花。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2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7" w:right="157" w:hanging="6"/>
              <w:spacing w:before="85"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9</w:t>
            </w:r>
            <w:r>
              <w:rPr>
                <w:rFonts w:ascii="FangSong" w:hAnsi="FangSong" w:eastAsia="FangSong" w:cs="FangSong"/>
                <w:color w:val="000000"/>
                <w:spacing w:val="-1"/>
                <w:sz w:val="24"/>
              </w:rPr>
              <w:t xml:space="preserve">、人为损害花草树木及时修复，根据植物生态习性，及时采</w:t>
            </w:r>
            <w:r>
              <w:rPr>
                <w:rFonts w:ascii="Microsoft YaHei" w:hAnsi="Microsoft YaHei" w:eastAsia="Microsoft YaHei" w:cs="Microsoft YaHei"/>
                <w:color w:val="000000"/>
                <w:spacing w:val="3"/>
                <w:sz w:val="24"/>
              </w:rPr>
              <w:t xml:space="preserve"> </w:t>
            </w:r>
            <w:r>
              <w:rPr>
                <w:rFonts w:ascii="FangSong" w:hAnsi="FangSong" w:eastAsia="FangSong" w:cs="FangSong"/>
                <w:color w:val="000000"/>
                <w:spacing w:val="-3"/>
                <w:sz w:val="24"/>
              </w:rPr>
              <w:t xml:space="preserve">取必要的防寒措施。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26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47" w:right="31" w:hanging="11"/>
              <w:spacing w:before="75" w:after="240" w:line="5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10</w:t>
            </w:r>
            <w:r>
              <w:rPr>
                <w:rFonts w:ascii="FangSong" w:hAnsi="FangSong" w:eastAsia="FangSong" w:cs="FangSong"/>
                <w:color w:val="000000"/>
                <w:spacing w:val="-1"/>
                <w:sz w:val="24"/>
              </w:rPr>
              <w:t xml:space="preserve">、建筑小品每天打扫一次以上，乱贴乱画及时清除，破损的</w:t>
            </w:r>
            <w:r>
              <w:rPr>
                <w:rFonts w:ascii="Microsoft YaHei" w:hAnsi="Microsoft YaHei" w:eastAsia="Microsoft YaHei" w:cs="Microsoft YaHei"/>
                <w:color w:val="000000"/>
                <w:spacing w:val="10"/>
                <w:sz w:val="24"/>
              </w:rPr>
              <w:t xml:space="preserve"> </w:t>
            </w:r>
            <w:r>
              <w:rPr>
                <w:rFonts w:ascii="FangSong" w:hAnsi="FangSong" w:eastAsia="FangSong" w:cs="FangSong"/>
                <w:color w:val="000000"/>
                <w:spacing w:val="-7"/>
                <w:sz w:val="24"/>
              </w:rPr>
              <w:t xml:space="preserve">园路及时修复。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23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36" w:right="0" w:firstLine="0"/>
              <w:spacing w:before="7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11</w:t>
            </w:r>
            <w:r>
              <w:rPr>
                <w:rFonts w:ascii="FangSong" w:hAnsi="FangSong" w:eastAsia="FangSong" w:cs="FangSong"/>
                <w:color w:val="000000"/>
                <w:spacing w:val="-1"/>
                <w:sz w:val="24"/>
              </w:rPr>
              <w:t xml:space="preserve">、浇水时应采取节水措施，提倡喷灌，反对漫灌。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7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0.5</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36"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12</w:t>
            </w:r>
            <w:r>
              <w:rPr>
                <w:rFonts w:ascii="FangSong" w:hAnsi="FangSong" w:eastAsia="FangSong" w:cs="FangSong"/>
                <w:color w:val="000000"/>
                <w:spacing w:val="-3"/>
                <w:sz w:val="24"/>
              </w:rPr>
              <w:t xml:space="preserve">、施肥环节提倡使用有机肥。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57"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2"/>
                <w:sz w:val="24"/>
              </w:rPr>
              <w:t xml:space="preserve">1</w:t>
            </w:r>
            <w:r>
              <w:rPr>
                <w:rFonts w:ascii="Microsoft YaHei" w:hAnsi="Microsoft YaHei" w:eastAsia="Microsoft YaHei" w:cs="Microsoft YaHei"/>
                <w:color w:val="000000"/>
                <w:spacing w:val="-35"/>
                <w:sz w:val="24"/>
              </w:rPr>
              <w:t xml:space="preserve"> </w:t>
            </w:r>
            <w:r>
              <w:rPr>
                <w:rFonts w:ascii="FangSong" w:hAnsi="FangSong" w:eastAsia="FangSong" w:cs="FangSong"/>
                <w:color w:val="000000"/>
                <w:spacing w:val="-12"/>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4"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36" w:right="0" w:firstLine="0"/>
              <w:spacing w:before="7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13</w:t>
            </w:r>
            <w:r>
              <w:rPr>
                <w:rFonts w:ascii="FangSong" w:hAnsi="FangSong" w:eastAsia="FangSong" w:cs="FangSong"/>
                <w:color w:val="000000"/>
                <w:spacing w:val="-2"/>
                <w:sz w:val="24"/>
              </w:rPr>
              <w:t xml:space="preserve">、清理河道水草及漂浮杂物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46" w:right="0" w:firstLine="0"/>
              <w:spacing w:before="7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24"/>
              </w:rPr>
              <w:t xml:space="preserve">3</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6"/>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337" w:right="0" w:firstLine="0"/>
              <w:spacing w:before="111"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36"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2"/>
                <w:sz w:val="24"/>
              </w:rPr>
              <w:t xml:space="preserve">14</w:t>
            </w:r>
            <w:r>
              <w:rPr>
                <w:rFonts w:ascii="FangSong" w:hAnsi="FangSong" w:eastAsia="FangSong" w:cs="FangSong"/>
                <w:color w:val="000000"/>
                <w:spacing w:val="-2"/>
                <w:sz w:val="24"/>
              </w:rPr>
              <w:t xml:space="preserve">、校内河道清淤一次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144" w:right="0" w:firstLine="0"/>
              <w:spacing w:before="75"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7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7" w:right="0" w:firstLine="0"/>
              <w:spacing w:before="69"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3"/>
                <w:sz w:val="24"/>
              </w:rPr>
              <w:t xml:space="preserve">39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12" w:type="dxa"/>
            <w:vAlign w:val="top"/>
            <w:textDirection w:val="lrTb"/>
            <w:noWrap w:val="false"/>
          </w:tcPr>
          <w:p>
            <w:pPr>
              <w:ind w:left="27" w:right="31" w:firstLine="9"/>
              <w:spacing w:before="73" w:after="240" w:line="62"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4"/>
              </w:rPr>
              <w:t xml:space="preserve">15</w:t>
            </w:r>
            <w:r>
              <w:rPr>
                <w:rFonts w:ascii="FangSong" w:hAnsi="FangSong" w:eastAsia="FangSong" w:cs="FangSong"/>
                <w:color w:val="000000"/>
                <w:spacing w:val="-1"/>
                <w:sz w:val="24"/>
              </w:rPr>
              <w:t xml:space="preserve">、防治病虫害环节提倡使用高效、低毒、环保农药，禁止使</w:t>
            </w:r>
            <w:r>
              <w:rPr>
                <w:rFonts w:ascii="Microsoft YaHei" w:hAnsi="Microsoft YaHei" w:eastAsia="Microsoft YaHei" w:cs="Microsoft YaHei"/>
                <w:color w:val="000000"/>
                <w:spacing w:val="10"/>
                <w:sz w:val="24"/>
              </w:rPr>
              <w:t xml:space="preserve"> </w:t>
            </w:r>
            <w:r>
              <w:rPr>
                <w:rFonts w:ascii="FangSong" w:hAnsi="FangSong" w:eastAsia="FangSong" w:cs="FangSong"/>
                <w:color w:val="000000"/>
                <w:spacing w:val="-1"/>
                <w:sz w:val="24"/>
              </w:rPr>
              <w:t xml:space="preserve">用农业部禁用限用农药如：六六六，滴滴涕，毒杀芬，二澳氯</w:t>
            </w:r>
            <w:r>
              <w:rPr>
                <w:rFonts w:ascii="Microsoft YaHei" w:hAnsi="Microsoft YaHei" w:eastAsia="Microsoft YaHei" w:cs="Microsoft YaHei"/>
                <w:color w:val="000000"/>
                <w:spacing w:val="18"/>
                <w:sz w:val="24"/>
              </w:rPr>
              <w:t xml:space="preserve"> </w:t>
            </w:r>
            <w:r>
              <w:rPr>
                <w:rFonts w:ascii="FangSong" w:hAnsi="FangSong" w:eastAsia="FangSong" w:cs="FangSong"/>
                <w:color w:val="000000"/>
                <w:spacing w:val="-1"/>
                <w:sz w:val="24"/>
              </w:rPr>
              <w:t xml:space="preserve">丙烷，杀虫脒，二澳乙烷，除草醚，艾氏剂，狄氏剂，汞制</w:t>
            </w:r>
            <w:r/>
          </w:p>
          <w:p>
            <w:pPr>
              <w:ind w:left="27" w:right="242" w:firstLine="0"/>
              <w:spacing w:before="33" w:after="240" w:line="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剂，砷、铅类，敌枯双，氯乙酸胺，甘氟，毒鼠强，氟乙酸</w:t>
            </w:r>
            <w:r>
              <w:rPr>
                <w:rFonts w:ascii="Microsoft YaHei" w:hAnsi="Microsoft YaHei" w:eastAsia="Microsoft YaHei" w:cs="Microsoft YaHei"/>
                <w:color w:val="000000"/>
                <w:spacing w:val="16"/>
                <w:sz w:val="24"/>
              </w:rPr>
              <w:t xml:space="preserve"> </w:t>
            </w:r>
            <w:r>
              <w:rPr>
                <w:rFonts w:ascii="FangSong" w:hAnsi="FangSong" w:eastAsia="FangSong" w:cs="FangSong"/>
                <w:color w:val="000000"/>
                <w:spacing w:val="-2"/>
                <w:sz w:val="24"/>
              </w:rPr>
              <w:t xml:space="preserve">钠，毒鼠硅。</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4" w:right="0" w:firstLine="0"/>
              <w:spacing w:before="68"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4"/>
              </w:rPr>
              <w:t xml:space="preserve">2</w:t>
            </w:r>
            <w:r>
              <w:rPr>
                <w:rFonts w:ascii="Microsoft YaHei" w:hAnsi="Microsoft YaHei" w:eastAsia="Microsoft YaHei" w:cs="Microsoft YaHei"/>
                <w:color w:val="000000"/>
                <w:spacing w:val="-36"/>
                <w:sz w:val="24"/>
              </w:rPr>
              <w:t xml:space="preserve"> </w:t>
            </w:r>
            <w:r>
              <w:rPr>
                <w:rFonts w:ascii="FangSong" w:hAnsi="FangSong" w:eastAsia="FangSong" w:cs="FangSong"/>
                <w:color w:val="000000"/>
                <w:spacing w:val="-5"/>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spacing w:before="0" w:after="0" w:line="57" w:lineRule="atLeast"/>
            </w:pPr>
            <w:r/>
            <w:r/>
          </w:p>
        </w:tc>
      </w:tr>
    </w:tbl>
    <w:p>
      <w:pPr>
        <w:pStyle w:val="707"/>
        <w:jc w:val="left"/>
        <w:keepNext/>
        <w:spacing w:before="190" w:line="212" w:lineRule="auto"/>
        <w:rPr>
          <w:b/>
          <w:bCs/>
          <w:spacing w:val="-3"/>
          <w:sz w:val="24"/>
          <w:szCs w:val="24"/>
          <w:highlight w:val="none"/>
        </w:rPr>
        <w:outlineLvl w:val="1"/>
      </w:pPr>
      <w:r>
        <w:rPr>
          <w:b/>
          <w:bCs/>
          <w:spacing w:val="-3"/>
          <w:sz w:val="24"/>
          <w:szCs w:val="24"/>
          <w:highlight w:val="none"/>
        </w:rPr>
      </w:r>
      <w:r/>
    </w:p>
    <w:p>
      <w:pPr>
        <w:pStyle w:val="707"/>
        <w:ind w:left="32" w:right="-30" w:firstLine="10"/>
        <w:spacing w:before="28" w:line="236" w:lineRule="auto"/>
        <w:rPr>
          <w:rFonts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绿化养护服务在规定服务期内按照《绿化养护考核内容及量化分值》进行单独考核，纳入季度考核计算平均分。计算方法：得分=物业考核*90%+绿化考核*10%。备注：</w:t>
      </w:r>
      <w:r/>
    </w:p>
    <w:p>
      <w:pPr>
        <w:ind w:firstLine="480"/>
        <w:spacing w:line="420" w:lineRule="exact"/>
        <w:rPr>
          <w:rFonts w:ascii="宋体"/>
          <w:sz w:val="24"/>
          <w:szCs w:val="24"/>
          <w:highlight w:val="none"/>
        </w:rPr>
        <w:outlineLvl w:val="1"/>
      </w:pPr>
      <w:r>
        <w:rPr>
          <w:rFonts w:hint="eastAsia" w:ascii="宋体" w:hAnsi="宋体"/>
          <w:sz w:val="24"/>
          <w:szCs w:val="24"/>
          <w:highlight w:val="none"/>
        </w:rPr>
        <w:t xml:space="preserve">考核结果应用</w:t>
      </w:r>
      <w:r/>
    </w:p>
    <w:p>
      <w:pPr>
        <w:ind w:firstLine="480"/>
        <w:spacing w:line="420" w:lineRule="exact"/>
        <w:rPr>
          <w:rFonts w:ascii="宋体"/>
          <w:sz w:val="24"/>
          <w:szCs w:val="24"/>
          <w:highlight w:val="none"/>
        </w:rPr>
      </w:pPr>
      <w:r>
        <w:rPr>
          <w:rFonts w:hint="eastAsia" w:ascii="宋体"/>
          <w:sz w:val="24"/>
          <w:szCs w:val="24"/>
          <w:highlight w:val="none"/>
        </w:rPr>
        <w:t xml:space="preserve">1</w:t>
      </w:r>
      <w:r>
        <w:rPr>
          <w:rFonts w:hint="eastAsia" w:ascii="宋体" w:hAnsi="宋体"/>
          <w:sz w:val="24"/>
          <w:szCs w:val="24"/>
          <w:highlight w:val="none"/>
        </w:rPr>
        <w:t xml:space="preserve">、考核人应按月对物业管理工作进行考核，考核最终得分作为按季付款的依据。</w:t>
      </w:r>
      <w:r>
        <w:rPr>
          <w:rFonts w:hint="eastAsia" w:hAnsi="宋体" w:cs="宋体"/>
          <w:spacing w:val="-4"/>
          <w:sz w:val="24"/>
          <w:szCs w:val="24"/>
          <w:highlight w:val="none"/>
        </w:rPr>
        <w:t xml:space="preserve">季度考核平均分达到 85</w:t>
      </w:r>
      <w:r>
        <w:rPr>
          <w:rFonts w:hint="eastAsia" w:hAnsi="宋体" w:cs="宋体"/>
          <w:spacing w:val="-27"/>
          <w:sz w:val="24"/>
          <w:szCs w:val="24"/>
          <w:highlight w:val="none"/>
        </w:rPr>
        <w:t xml:space="preserve"> </w:t>
      </w:r>
      <w:r>
        <w:rPr>
          <w:rFonts w:hint="eastAsia" w:hAnsi="宋体" w:cs="宋体"/>
          <w:spacing w:val="-4"/>
          <w:sz w:val="24"/>
          <w:szCs w:val="24"/>
          <w:highlight w:val="none"/>
        </w:rPr>
        <w:t xml:space="preserve">分（含 85</w:t>
      </w:r>
      <w:r>
        <w:rPr>
          <w:rFonts w:hint="eastAsia" w:hAnsi="宋体" w:cs="宋体"/>
          <w:spacing w:val="-27"/>
          <w:sz w:val="24"/>
          <w:szCs w:val="24"/>
          <w:highlight w:val="none"/>
        </w:rPr>
        <w:t xml:space="preserve"> </w:t>
      </w:r>
      <w:r>
        <w:rPr>
          <w:rFonts w:hint="eastAsia" w:hAnsi="宋体" w:cs="宋体"/>
          <w:spacing w:val="-4"/>
          <w:sz w:val="24"/>
          <w:szCs w:val="24"/>
          <w:highlight w:val="none"/>
        </w:rPr>
        <w:t xml:space="preserve">分）为“优良”；季度考核</w:t>
      </w:r>
      <w:r>
        <w:rPr>
          <w:rFonts w:hint="eastAsia" w:hAnsi="宋体" w:cs="宋体"/>
          <w:spacing w:val="-5"/>
          <w:sz w:val="24"/>
          <w:szCs w:val="24"/>
          <w:highlight w:val="none"/>
        </w:rPr>
        <w:t xml:space="preserve">平均分达到 60-85</w:t>
      </w:r>
      <w:r>
        <w:rPr>
          <w:rFonts w:hint="eastAsia" w:hAnsi="宋体" w:cs="宋体"/>
          <w:spacing w:val="-27"/>
          <w:sz w:val="24"/>
          <w:szCs w:val="24"/>
          <w:highlight w:val="none"/>
        </w:rPr>
        <w:t xml:space="preserve"> </w:t>
      </w:r>
      <w:r>
        <w:rPr>
          <w:rFonts w:hint="eastAsia" w:hAnsi="宋体" w:cs="宋体"/>
          <w:spacing w:val="-5"/>
          <w:sz w:val="24"/>
          <w:szCs w:val="24"/>
          <w:highlight w:val="none"/>
        </w:rPr>
        <w:t xml:space="preserve">分</w:t>
      </w:r>
      <w:r>
        <w:rPr>
          <w:rFonts w:hint="eastAsia" w:hAnsi="宋体" w:cs="宋体"/>
          <w:sz w:val="24"/>
          <w:szCs w:val="24"/>
          <w:highlight w:val="none"/>
        </w:rPr>
        <w:t xml:space="preserve"> </w:t>
      </w:r>
      <w:r>
        <w:rPr>
          <w:rFonts w:hint="eastAsia" w:hAnsi="宋体" w:cs="宋体"/>
          <w:spacing w:val="-5"/>
          <w:sz w:val="24"/>
          <w:szCs w:val="24"/>
          <w:highlight w:val="none"/>
        </w:rPr>
        <w:t xml:space="preserve">（含</w:t>
      </w:r>
      <w:r>
        <w:rPr>
          <w:rFonts w:hint="eastAsia" w:hAnsi="宋体" w:cs="宋体"/>
          <w:spacing w:val="-27"/>
          <w:sz w:val="24"/>
          <w:szCs w:val="24"/>
          <w:highlight w:val="none"/>
        </w:rPr>
        <w:t xml:space="preserve"> </w:t>
      </w:r>
      <w:r>
        <w:rPr>
          <w:rFonts w:hint="eastAsia" w:hAnsi="宋体" w:cs="宋体"/>
          <w:spacing w:val="-5"/>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5"/>
          <w:sz w:val="24"/>
          <w:szCs w:val="24"/>
          <w:highlight w:val="none"/>
        </w:rPr>
        <w:t xml:space="preserve">分）为“合格”，以</w:t>
      </w:r>
      <w:r>
        <w:rPr>
          <w:rFonts w:hint="eastAsia" w:hAnsi="宋体" w:cs="宋体"/>
          <w:spacing w:val="-39"/>
          <w:sz w:val="24"/>
          <w:szCs w:val="24"/>
          <w:highlight w:val="none"/>
        </w:rPr>
        <w:t xml:space="preserve"> </w:t>
      </w:r>
      <w:r>
        <w:rPr>
          <w:rFonts w:hint="eastAsia" w:hAnsi="宋体" w:cs="宋体"/>
          <w:spacing w:val="-5"/>
          <w:sz w:val="24"/>
          <w:szCs w:val="24"/>
          <w:highlight w:val="none"/>
        </w:rPr>
        <w:t xml:space="preserve">85</w:t>
      </w:r>
      <w:r>
        <w:rPr>
          <w:rFonts w:hint="eastAsia" w:hAnsi="宋体" w:cs="宋体"/>
          <w:spacing w:val="-48"/>
          <w:sz w:val="24"/>
          <w:szCs w:val="24"/>
          <w:highlight w:val="none"/>
        </w:rPr>
        <w:t xml:space="preserve"> </w:t>
      </w:r>
      <w:r>
        <w:rPr>
          <w:rFonts w:hint="eastAsia" w:hAnsi="宋体" w:cs="宋体"/>
          <w:spacing w:val="-5"/>
          <w:sz w:val="24"/>
          <w:szCs w:val="24"/>
          <w:highlight w:val="none"/>
        </w:rPr>
        <w:t xml:space="preserve">分计每低</w:t>
      </w:r>
      <w:r>
        <w:rPr>
          <w:rFonts w:hint="eastAsia" w:hAnsi="宋体" w:cs="宋体"/>
          <w:spacing w:val="-36"/>
          <w:sz w:val="24"/>
          <w:szCs w:val="24"/>
          <w:highlight w:val="none"/>
        </w:rPr>
        <w:t xml:space="preserve"> </w:t>
      </w:r>
      <w:r>
        <w:rPr>
          <w:rFonts w:hint="eastAsia" w:hAnsi="宋体" w:cs="宋体"/>
          <w:spacing w:val="-5"/>
          <w:sz w:val="24"/>
          <w:szCs w:val="24"/>
          <w:highlight w:val="none"/>
        </w:rPr>
        <w:t xml:space="preserve">1</w:t>
      </w:r>
      <w:r>
        <w:rPr>
          <w:rFonts w:hint="eastAsia" w:hAnsi="宋体" w:cs="宋体"/>
          <w:spacing w:val="-48"/>
          <w:sz w:val="24"/>
          <w:szCs w:val="24"/>
          <w:highlight w:val="none"/>
        </w:rPr>
        <w:t xml:space="preserve"> </w:t>
      </w:r>
      <w:r>
        <w:rPr>
          <w:rFonts w:hint="eastAsia" w:hAnsi="宋体" w:cs="宋体"/>
          <w:spacing w:val="-5"/>
          <w:sz w:val="24"/>
          <w:szCs w:val="24"/>
          <w:highlight w:val="none"/>
        </w:rPr>
        <w:t xml:space="preserve">分扣除</w:t>
      </w:r>
      <w:r>
        <w:rPr>
          <w:rFonts w:hint="eastAsia" w:hAnsi="宋体" w:cs="宋体"/>
          <w:spacing w:val="-36"/>
          <w:sz w:val="24"/>
          <w:szCs w:val="24"/>
          <w:highlight w:val="none"/>
        </w:rPr>
        <w:t xml:space="preserve"> </w:t>
      </w:r>
      <w:r>
        <w:rPr>
          <w:rFonts w:hint="eastAsia" w:hAnsi="宋体" w:cs="宋体"/>
          <w:spacing w:val="-5"/>
          <w:sz w:val="24"/>
          <w:szCs w:val="24"/>
          <w:highlight w:val="none"/>
        </w:rPr>
        <w:t xml:space="preserve">1%的当季物业费；季度考核平均分低</w:t>
      </w:r>
      <w:r>
        <w:rPr>
          <w:rFonts w:hint="eastAsia" w:hAnsi="宋体" w:cs="宋体"/>
          <w:spacing w:val="-8"/>
          <w:sz w:val="24"/>
          <w:szCs w:val="24"/>
          <w:highlight w:val="none"/>
        </w:rPr>
        <w:t xml:space="preserve">于</w:t>
      </w:r>
      <w:r>
        <w:rPr>
          <w:rFonts w:hint="eastAsia" w:hAnsi="宋体" w:cs="宋体"/>
          <w:spacing w:val="-38"/>
          <w:sz w:val="24"/>
          <w:szCs w:val="24"/>
          <w:highlight w:val="none"/>
        </w:rPr>
        <w:t xml:space="preserve"> </w:t>
      </w:r>
      <w:r>
        <w:rPr>
          <w:rFonts w:hint="eastAsia" w:hAnsi="宋体" w:cs="宋体"/>
          <w:spacing w:val="-8"/>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8"/>
          <w:sz w:val="24"/>
          <w:szCs w:val="24"/>
          <w:highlight w:val="none"/>
        </w:rPr>
        <w:t xml:space="preserve">分（不含</w:t>
      </w:r>
      <w:r>
        <w:rPr>
          <w:rFonts w:hint="eastAsia" w:hAnsi="宋体" w:cs="宋体"/>
          <w:spacing w:val="-3"/>
          <w:sz w:val="24"/>
          <w:szCs w:val="24"/>
          <w:highlight w:val="none"/>
        </w:rPr>
        <w:t xml:space="preserve">）为 “不合格”，</w:t>
      </w:r>
      <w:r>
        <w:rPr>
          <w:rFonts w:hint="eastAsia" w:hAnsi="宋体" w:cs="宋体"/>
          <w:spacing w:val="-8"/>
          <w:sz w:val="24"/>
          <w:szCs w:val="24"/>
          <w:highlight w:val="none"/>
        </w:rPr>
        <w:t xml:space="preserve">60</w:t>
      </w:r>
      <w:r>
        <w:rPr>
          <w:rFonts w:hint="eastAsia" w:hAnsi="宋体" w:cs="宋体"/>
          <w:spacing w:val="-49"/>
          <w:sz w:val="24"/>
          <w:szCs w:val="24"/>
          <w:highlight w:val="none"/>
        </w:rPr>
        <w:t xml:space="preserve"> </w:t>
      </w:r>
      <w:r>
        <w:rPr>
          <w:rFonts w:hint="eastAsia" w:hAnsi="宋体" w:cs="宋体"/>
          <w:spacing w:val="-8"/>
          <w:sz w:val="24"/>
          <w:szCs w:val="24"/>
          <w:highlight w:val="none"/>
        </w:rPr>
        <w:t xml:space="preserve">分以下部分以</w:t>
      </w:r>
      <w:r>
        <w:rPr>
          <w:rFonts w:hint="eastAsia" w:hAnsi="宋体" w:cs="宋体"/>
          <w:spacing w:val="-39"/>
          <w:sz w:val="24"/>
          <w:szCs w:val="24"/>
          <w:highlight w:val="none"/>
        </w:rPr>
        <w:t xml:space="preserve"> </w:t>
      </w:r>
      <w:r>
        <w:rPr>
          <w:rFonts w:hint="eastAsia" w:hAnsi="宋体" w:cs="宋体"/>
          <w:spacing w:val="-8"/>
          <w:sz w:val="24"/>
          <w:szCs w:val="24"/>
          <w:highlight w:val="none"/>
        </w:rPr>
        <w:t xml:space="preserve">60</w:t>
      </w:r>
      <w:r>
        <w:rPr>
          <w:rFonts w:hint="eastAsia" w:hAnsi="宋体" w:cs="宋体"/>
          <w:spacing w:val="-48"/>
          <w:sz w:val="24"/>
          <w:szCs w:val="24"/>
          <w:highlight w:val="none"/>
        </w:rPr>
        <w:t xml:space="preserve"> </w:t>
      </w:r>
      <w:r>
        <w:rPr>
          <w:rFonts w:hint="eastAsia" w:hAnsi="宋体" w:cs="宋体"/>
          <w:spacing w:val="-8"/>
          <w:sz w:val="24"/>
          <w:szCs w:val="24"/>
          <w:highlight w:val="none"/>
        </w:rPr>
        <w:t xml:space="preserve">分计</w:t>
      </w:r>
      <w:r>
        <w:rPr>
          <w:rFonts w:hint="eastAsia" w:hAnsi="宋体" w:cs="宋体"/>
          <w:spacing w:val="-9"/>
          <w:sz w:val="24"/>
          <w:szCs w:val="24"/>
          <w:highlight w:val="none"/>
        </w:rPr>
        <w:t xml:space="preserve">每低</w:t>
      </w:r>
      <w:r>
        <w:rPr>
          <w:rFonts w:hint="eastAsia" w:hAnsi="宋体" w:cs="宋体"/>
          <w:spacing w:val="-36"/>
          <w:sz w:val="24"/>
          <w:szCs w:val="24"/>
          <w:highlight w:val="none"/>
        </w:rPr>
        <w:t xml:space="preserve"> </w:t>
      </w:r>
      <w:r>
        <w:rPr>
          <w:rFonts w:hint="eastAsia" w:hAnsi="宋体" w:cs="宋体"/>
          <w:spacing w:val="-9"/>
          <w:sz w:val="24"/>
          <w:szCs w:val="24"/>
          <w:highlight w:val="none"/>
        </w:rPr>
        <w:t xml:space="preserve">1</w:t>
      </w:r>
      <w:r>
        <w:rPr>
          <w:rFonts w:hint="eastAsia" w:hAnsi="宋体" w:cs="宋体"/>
          <w:spacing w:val="-49"/>
          <w:sz w:val="24"/>
          <w:szCs w:val="24"/>
          <w:highlight w:val="none"/>
        </w:rPr>
        <w:t xml:space="preserve"> </w:t>
      </w:r>
      <w:r>
        <w:rPr>
          <w:rFonts w:hint="eastAsia" w:hAnsi="宋体" w:cs="宋体"/>
          <w:spacing w:val="-9"/>
          <w:sz w:val="24"/>
          <w:szCs w:val="24"/>
          <w:highlight w:val="none"/>
        </w:rPr>
        <w:t xml:space="preserve">分扣除</w:t>
      </w:r>
      <w:r>
        <w:rPr>
          <w:rFonts w:hint="eastAsia" w:hAnsi="宋体" w:cs="宋体"/>
          <w:spacing w:val="-41"/>
          <w:sz w:val="24"/>
          <w:szCs w:val="24"/>
          <w:highlight w:val="none"/>
        </w:rPr>
        <w:t xml:space="preserve"> </w:t>
      </w:r>
      <w:r>
        <w:rPr>
          <w:rFonts w:hint="eastAsia" w:hAnsi="宋体" w:cs="宋体"/>
          <w:spacing w:val="-9"/>
          <w:sz w:val="24"/>
          <w:szCs w:val="24"/>
          <w:highlight w:val="none"/>
        </w:rPr>
        <w:t xml:space="preserve">2%的当季物业费。</w:t>
      </w:r>
      <w:r>
        <w:rPr>
          <w:rFonts w:hint="eastAsia" w:ascii="宋体" w:hAnsi="宋体"/>
          <w:sz w:val="24"/>
          <w:szCs w:val="24"/>
          <w:highlight w:val="none"/>
        </w:rPr>
        <w:t xml:space="preserve">季度考核连续两次为“不合格”的，可立即终止《物业管理合同》。</w:t>
      </w:r>
      <w:r/>
    </w:p>
    <w:p>
      <w:pPr>
        <w:ind w:firstLine="480"/>
        <w:spacing w:line="420" w:lineRule="exact"/>
        <w:rPr>
          <w:rFonts w:ascii="宋体"/>
          <w:sz w:val="24"/>
          <w:szCs w:val="24"/>
          <w:highlight w:val="none"/>
        </w:rPr>
      </w:pPr>
      <w:r>
        <w:rPr>
          <w:rFonts w:hint="eastAsia" w:ascii="宋体"/>
          <w:sz w:val="24"/>
          <w:szCs w:val="24"/>
          <w:highlight w:val="none"/>
        </w:rPr>
        <w:t xml:space="preserve">2</w:t>
      </w:r>
      <w:r>
        <w:rPr>
          <w:rFonts w:hint="eastAsia" w:ascii="宋体" w:hAnsi="宋体"/>
          <w:sz w:val="24"/>
          <w:szCs w:val="24"/>
          <w:highlight w:val="none"/>
        </w:rPr>
        <w:t xml:space="preserve">、每两个书面督办单等于一个黄牌警告，每两个黄牌警告等于一个红牌处分，一旦被给予红牌处分的立即终止《物业管理合同》。</w:t>
      </w:r>
      <w:r/>
    </w:p>
    <w:p>
      <w:pPr>
        <w:ind w:firstLine="480"/>
        <w:spacing w:line="420" w:lineRule="exact"/>
        <w:rPr>
          <w:rFonts w:ascii="宋体"/>
          <w:sz w:val="24"/>
          <w:szCs w:val="24"/>
          <w:highlight w:val="none"/>
        </w:rPr>
      </w:pPr>
      <w:r>
        <w:rPr>
          <w:rFonts w:hint="eastAsia" w:ascii="宋体"/>
          <w:sz w:val="24"/>
          <w:szCs w:val="24"/>
          <w:highlight w:val="none"/>
        </w:rPr>
        <w:t xml:space="preserve">3</w:t>
      </w:r>
      <w:r>
        <w:rPr>
          <w:rFonts w:hint="eastAsia" w:ascii="宋体" w:hAnsi="宋体"/>
          <w:sz w:val="24"/>
          <w:szCs w:val="24"/>
          <w:highlight w:val="none"/>
        </w:rPr>
        <w:t xml:space="preserve">、在整个考核期间若出现由于被考核人失误而直接导致恶性事件发生，或因被考核人管理不善而直接加剧了事件后果的严重性，如火灾、盗窃、交通事故、聚众斗殴等，并导致人员伤亡或重大经济损失的，则直接出示红牌处分，《物业管理合同》即时终止，并且被考核人要承担相应的法律责任。</w:t>
      </w:r>
      <w:r/>
    </w:p>
    <w:p>
      <w:pPr>
        <w:ind w:firstLine="480"/>
        <w:spacing w:line="420" w:lineRule="exact"/>
        <w:rPr>
          <w:rFonts w:ascii="宋体" w:hAnsi="宋体"/>
          <w:b/>
          <w:bCs/>
          <w:sz w:val="24"/>
          <w:szCs w:val="24"/>
          <w:highlight w:val="none"/>
        </w:rPr>
      </w:pPr>
      <w:r>
        <w:rPr>
          <w:rFonts w:hint="eastAsia" w:ascii="宋体"/>
          <w:sz w:val="24"/>
          <w:szCs w:val="24"/>
          <w:highlight w:val="none"/>
        </w:rPr>
        <w:t xml:space="preserve">4</w:t>
      </w:r>
      <w:r>
        <w:rPr>
          <w:rFonts w:hint="eastAsia" w:ascii="宋体" w:hAnsi="宋体"/>
          <w:sz w:val="24"/>
          <w:szCs w:val="24"/>
          <w:highlight w:val="none"/>
        </w:rPr>
        <w:t xml:space="preserve">、由于以上几点导致《物业管理合同》终止的，所涉及的补偿应由供应商</w:t>
      </w:r>
      <w:bookmarkStart w:id="224" w:name="_GoBack"/>
      <w:r/>
      <w:bookmarkEnd w:id="224"/>
      <w:r>
        <w:rPr>
          <w:rFonts w:hint="eastAsia" w:ascii="宋体" w:hAnsi="宋体"/>
          <w:sz w:val="24"/>
          <w:szCs w:val="24"/>
          <w:highlight w:val="none"/>
        </w:rPr>
        <w:t xml:space="preserve">负责。</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8.其它需要说明的情况</w:t>
      </w:r>
      <w:r/>
    </w:p>
    <w:p>
      <w:pPr>
        <w:ind w:firstLine="480"/>
        <w:spacing w:line="400" w:lineRule="exact"/>
        <w:rPr>
          <w:rFonts w:ascii="宋体" w:hAnsi="宋体"/>
          <w:b/>
          <w:bCs/>
          <w:iCs/>
          <w:sz w:val="24"/>
          <w:szCs w:val="24"/>
          <w:highlight w:val="none"/>
          <w:u w:val="none"/>
        </w:rPr>
        <w:outlineLvl w:val="2"/>
      </w:pPr>
      <w:r>
        <w:rPr>
          <w:rFonts w:hint="eastAsia" w:ascii="宋体" w:hAnsi="宋体"/>
          <w:b/>
          <w:bCs/>
          <w:iCs/>
          <w:sz w:val="24"/>
          <w:szCs w:val="24"/>
          <w:highlight w:val="none"/>
          <w:u w:val="none"/>
        </w:rPr>
        <w:t xml:space="preserve">1、中标方在日常服务管理中经营方式为：包干制。</w:t>
      </w:r>
      <w:r/>
    </w:p>
    <w:p>
      <w:pPr>
        <w:ind w:firstLine="480"/>
        <w:spacing w:line="400" w:lineRule="exact"/>
        <w:rPr>
          <w:rFonts w:ascii="宋体" w:hAnsi="宋体"/>
          <w:b/>
          <w:bCs/>
          <w:iCs/>
          <w:sz w:val="24"/>
          <w:szCs w:val="24"/>
          <w:highlight w:val="none"/>
          <w:u w:val="none"/>
        </w:rPr>
      </w:pPr>
      <w:r>
        <w:rPr>
          <w:rFonts w:hint="eastAsia" w:ascii="宋体" w:hAnsi="宋体"/>
          <w:b/>
          <w:bCs/>
          <w:iCs/>
          <w:sz w:val="24"/>
          <w:szCs w:val="24"/>
          <w:highlight w:val="none"/>
          <w:u w:val="none"/>
        </w:rPr>
        <w:t xml:space="preserve">2、</w:t>
      </w:r>
      <w:r>
        <w:rPr>
          <w:rFonts w:hint="eastAsia" w:ascii="宋体" w:hAnsi="宋体"/>
          <w:b/>
          <w:bCs/>
          <w:iCs/>
          <w:sz w:val="24"/>
          <w:szCs w:val="24"/>
          <w:highlight w:val="none"/>
          <w:u w:val="none"/>
        </w:rPr>
        <w:t xml:space="preserve">投标人应认真进行现场勘察工作，场地现状及限制性因素由投标人向招标人查询并自行勘察核实，投标人的投标行为视为已充分调查、了解、核实场地现状，并同意接受而准备履约合同，因履约合同所有约定而涉及可能发生因投标人未充分勘察、未全面核实场地相关情况所产生的一切费用、工期延误、经济损失及各类风险责任，均由投标人自行全部承担，招标人不承担任何补偿、赔偿及相关责任。</w:t>
      </w:r>
      <w:r/>
    </w:p>
    <w:p>
      <w:pPr>
        <w:ind w:firstLine="480"/>
        <w:spacing w:line="400" w:lineRule="exact"/>
        <w:rPr>
          <w:rFonts w:ascii="宋体" w:hAnsi="宋体"/>
          <w:b/>
          <w:bCs/>
          <w:iCs/>
          <w:sz w:val="24"/>
          <w:szCs w:val="24"/>
          <w:highlight w:val="none"/>
          <w:u w:val="none"/>
        </w:rPr>
      </w:pPr>
      <w:r>
        <w:rPr>
          <w:rFonts w:hint="eastAsia" w:ascii="宋体" w:hAnsi="宋体"/>
          <w:b/>
          <w:bCs/>
          <w:iCs/>
          <w:sz w:val="24"/>
          <w:szCs w:val="24"/>
          <w:highlight w:val="none"/>
          <w:u w:val="none"/>
        </w:rPr>
        <w:t xml:space="preserve">3、中标单位除按相关规定与采购方签订物业服务管理合同，必须服从招标方的监管考核。</w:t>
      </w:r>
      <w:r/>
    </w:p>
    <w:p>
      <w:pPr>
        <w:ind w:firstLine="420"/>
        <w:spacing w:line="0" w:lineRule="atLeast"/>
        <w:rPr>
          <w:rFonts w:ascii="宋体" w:hAnsi="宋体" w:eastAsia="宋体"/>
          <w:b/>
          <w:bCs/>
          <w:sz w:val="24"/>
          <w:szCs w:val="24"/>
          <w:highlight w:val="none"/>
          <w:u w:val="none"/>
        </w:rPr>
      </w:pPr>
      <w:r>
        <w:rPr>
          <w:rFonts w:hint="eastAsia" w:ascii="宋体" w:hAnsi="宋体"/>
          <w:b/>
          <w:bCs/>
          <w:iCs/>
          <w:sz w:val="24"/>
          <w:szCs w:val="24"/>
          <w:highlight w:val="none"/>
          <w:u w:val="none"/>
        </w:rPr>
        <w:t xml:space="preserve">4、投标单位须书面承诺（格式自拟）：如本单位中标，项目经理和主管须经业主单位面试合格，方可上岗。</w:t>
      </w:r>
      <w:r/>
    </w:p>
    <w:p>
      <w:pPr>
        <w:ind w:firstLine="482"/>
        <w:spacing w:line="0" w:lineRule="atLeast"/>
        <w:rPr>
          <w:rFonts w:ascii="Segoe UI Emoji" w:hAnsi="Segoe UI Emoji" w:eastAsia="Segoe UI Emoji" w:cs="Segoe UI Emoji"/>
          <w:b/>
          <w:bCs/>
          <w:color w:val="000000"/>
          <w:sz w:val="24"/>
          <w:szCs w:val="24"/>
          <w:highlight w:val="none"/>
          <w:u w:val="none"/>
        </w:rPr>
      </w:pPr>
      <w:r>
        <w:rPr>
          <w:rFonts w:hint="eastAsia" w:ascii="Segoe UI Emoji" w:hAnsi="Segoe UI Emoji" w:eastAsia="宋体" w:cs="Segoe UI Emoji"/>
          <w:b/>
          <w:bCs/>
          <w:color w:val="000000"/>
          <w:sz w:val="24"/>
          <w:szCs w:val="24"/>
          <w:highlight w:val="none"/>
          <w:u w:val="none"/>
        </w:rPr>
        <w:t xml:space="preserve">5、</w:t>
      </w:r>
      <w:r>
        <w:rPr>
          <w:rFonts w:ascii="Segoe UI Emoji" w:hAnsi="Segoe UI Emoji" w:eastAsia="Segoe UI Emoji" w:cs="Segoe UI Emoji"/>
          <w:b/>
          <w:bCs/>
          <w:color w:val="000000"/>
          <w:sz w:val="24"/>
          <w:szCs w:val="24"/>
          <w:highlight w:val="none"/>
          <w:u w:val="none"/>
        </w:rPr>
        <w:t xml:space="preserve">持有效特种设备安全管理人员 A 证</w:t>
      </w:r>
      <w:r>
        <w:rPr>
          <w:rFonts w:hint="eastAsia" w:ascii="Segoe UI Emoji" w:hAnsi="Segoe UI Emoji" w:eastAsia="宋体" w:cs="Segoe UI Emoji"/>
          <w:b/>
          <w:bCs/>
          <w:color w:val="000000"/>
          <w:sz w:val="24"/>
          <w:szCs w:val="24"/>
          <w:highlight w:val="none"/>
          <w:u w:val="none"/>
        </w:rPr>
        <w:t xml:space="preserve">人员，至少确保1人</w:t>
      </w:r>
      <w:r>
        <w:rPr>
          <w:rFonts w:ascii="Segoe UI Emoji" w:hAnsi="Segoe UI Emoji" w:eastAsia="Segoe UI Emoji" w:cs="Segoe UI Emoji"/>
          <w:b/>
          <w:bCs/>
          <w:color w:val="000000"/>
          <w:sz w:val="24"/>
          <w:szCs w:val="24"/>
          <w:highlight w:val="none"/>
          <w:u w:val="none"/>
        </w:rPr>
        <w:t xml:space="preserve">工作日全天驻校在岗，负责电梯日常巡检</w:t>
      </w:r>
      <w:r>
        <w:rPr>
          <w:rFonts w:hint="eastAsia" w:ascii="Segoe UI Emoji" w:hAnsi="Segoe UI Emoji" w:eastAsia="宋体" w:cs="Segoe UI Emoji"/>
          <w:b/>
          <w:bCs/>
          <w:color w:val="000000"/>
          <w:sz w:val="24"/>
          <w:szCs w:val="24"/>
          <w:highlight w:val="none"/>
          <w:u w:val="none"/>
        </w:rPr>
        <w:t xml:space="preserve">和</w:t>
      </w:r>
      <w:r>
        <w:rPr>
          <w:rFonts w:ascii="Segoe UI Emoji" w:hAnsi="Segoe UI Emoji" w:eastAsia="Segoe UI Emoji" w:cs="Segoe UI Emoji"/>
          <w:b/>
          <w:bCs/>
          <w:color w:val="000000"/>
          <w:sz w:val="24"/>
          <w:szCs w:val="24"/>
          <w:highlight w:val="none"/>
          <w:u w:val="none"/>
        </w:rPr>
        <w:t xml:space="preserve">台账管理等工作。 离岗、调休或请假，须提前向</w:t>
      </w:r>
      <w:r>
        <w:rPr>
          <w:rFonts w:hint="eastAsia" w:ascii="Segoe UI Emoji" w:hAnsi="Segoe UI Emoji" w:eastAsia="宋体" w:cs="Segoe UI Emoji"/>
          <w:b/>
          <w:bCs/>
          <w:color w:val="000000"/>
          <w:sz w:val="24"/>
          <w:szCs w:val="24"/>
          <w:highlight w:val="none"/>
          <w:u w:val="none"/>
        </w:rPr>
        <w:t xml:space="preserve">学校</w:t>
      </w:r>
      <w:r>
        <w:rPr>
          <w:rFonts w:ascii="Segoe UI Emoji" w:hAnsi="Segoe UI Emoji" w:eastAsia="Segoe UI Emoji" w:cs="Segoe UI Emoji"/>
          <w:b/>
          <w:bCs/>
          <w:color w:val="000000"/>
          <w:sz w:val="24"/>
          <w:szCs w:val="24"/>
          <w:highlight w:val="none"/>
          <w:u w:val="none"/>
        </w:rPr>
        <w:t xml:space="preserve">后勤处书面报备并经批准；未经同意擅自脱岗、空岗，视为</w:t>
      </w:r>
      <w:r>
        <w:rPr>
          <w:rFonts w:hint="eastAsia" w:ascii="Segoe UI Emoji" w:hAnsi="Segoe UI Emoji" w:eastAsia="宋体" w:cs="Segoe UI Emoji"/>
          <w:b/>
          <w:bCs/>
          <w:color w:val="000000"/>
          <w:sz w:val="24"/>
          <w:szCs w:val="24"/>
          <w:highlight w:val="none"/>
          <w:u w:val="none"/>
        </w:rPr>
        <w:t xml:space="preserve">供应商</w:t>
      </w:r>
      <w:r>
        <w:rPr>
          <w:rFonts w:ascii="Segoe UI Emoji" w:hAnsi="Segoe UI Emoji" w:eastAsia="Segoe UI Emoji" w:cs="Segoe UI Emoji"/>
          <w:b/>
          <w:bCs/>
          <w:color w:val="000000"/>
          <w:sz w:val="24"/>
          <w:szCs w:val="24"/>
          <w:highlight w:val="none"/>
          <w:u w:val="none"/>
        </w:rPr>
        <w:t xml:space="preserve">违约。 </w:t>
      </w:r>
      <w:r/>
    </w:p>
    <w:p>
      <w:pPr>
        <w:ind w:firstLine="482"/>
        <w:spacing w:line="0" w:lineRule="atLeast"/>
        <w:rPr>
          <w:rFonts w:ascii="Segoe UI Emoji" w:hAnsi="Segoe UI Emoji" w:eastAsia="宋体" w:cs="Segoe UI Emoji"/>
          <w:b/>
          <w:bCs/>
          <w:color w:val="000000"/>
          <w:sz w:val="24"/>
          <w:szCs w:val="24"/>
          <w:highlight w:val="none"/>
          <w:u w:val="none"/>
        </w:rPr>
      </w:pPr>
      <w:r>
        <w:rPr>
          <w:rFonts w:hint="eastAsia" w:ascii="Segoe UI Emoji" w:hAnsi="Segoe UI Emoji" w:eastAsia="宋体" w:cs="Segoe UI Emoji"/>
          <w:b/>
          <w:bCs/>
          <w:color w:val="000000"/>
          <w:sz w:val="24"/>
          <w:szCs w:val="24"/>
          <w:highlight w:val="none"/>
          <w:u w:val="none"/>
        </w:rPr>
        <w:t xml:space="preserve">6、根据我校以往经验，绿化养护费用（含人工、材料等）</w:t>
      </w:r>
      <w:r>
        <w:rPr>
          <w:rFonts w:hint="eastAsia" w:ascii="Segoe UI Emoji" w:hAnsi="Segoe UI Emoji" w:eastAsia="宋体" w:cs="Segoe UI Emoji"/>
          <w:b/>
          <w:bCs/>
          <w:color w:val="000000"/>
          <w:sz w:val="24"/>
          <w:szCs w:val="24"/>
          <w:highlight w:val="none"/>
          <w:u w:val="none"/>
          <w:lang w:val="en-US" w:eastAsia="zh-CN"/>
        </w:rPr>
        <w:t xml:space="preserve">约</w:t>
      </w:r>
      <w:r>
        <w:rPr>
          <w:rFonts w:hint="eastAsia" w:ascii="Segoe UI Emoji" w:hAnsi="Segoe UI Emoji" w:eastAsia="宋体" w:cs="Segoe UI Emoji"/>
          <w:b/>
          <w:bCs/>
          <w:color w:val="000000"/>
          <w:sz w:val="24"/>
          <w:szCs w:val="24"/>
          <w:highlight w:val="none"/>
          <w:u w:val="none"/>
        </w:rPr>
        <w:t xml:space="preserve">为42.5万/年，维修耗材（含公共垃圾桶）</w:t>
      </w:r>
      <w:r>
        <w:rPr>
          <w:rFonts w:hint="eastAsia" w:ascii="Segoe UI Emoji" w:hAnsi="Segoe UI Emoji" w:eastAsia="宋体" w:cs="Segoe UI Emoji"/>
          <w:b/>
          <w:bCs/>
          <w:color w:val="000000"/>
          <w:sz w:val="24"/>
          <w:szCs w:val="24"/>
          <w:highlight w:val="none"/>
          <w:u w:val="none"/>
          <w:lang w:val="en-US" w:eastAsia="zh-CN"/>
        </w:rPr>
        <w:t xml:space="preserve">约</w:t>
      </w:r>
      <w:r>
        <w:rPr>
          <w:rFonts w:hint="eastAsia" w:ascii="Segoe UI Emoji" w:hAnsi="Segoe UI Emoji" w:eastAsia="宋体" w:cs="Segoe UI Emoji"/>
          <w:b/>
          <w:bCs/>
          <w:color w:val="000000"/>
          <w:sz w:val="24"/>
          <w:szCs w:val="24"/>
          <w:highlight w:val="none"/>
          <w:u w:val="none"/>
        </w:rPr>
        <w:t xml:space="preserve">为32.5万/年，请投标人慎重报价。</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采购项目需落实的政府采购政策</w:t>
      </w:r>
      <w:r/>
    </w:p>
    <w:p>
      <w:pPr>
        <w:rPr>
          <w:rFonts w:ascii="宋体" w:hAnsi="宋体" w:eastAsia="宋体" w:cs="宋体"/>
          <w:b/>
          <w:bCs/>
          <w:sz w:val="24"/>
          <w:szCs w:val="20"/>
          <w:highlight w:val="none"/>
        </w:rPr>
      </w:pPr>
      <w:r>
        <w:rPr>
          <w:rFonts w:hint="eastAsia" w:ascii="宋体" w:hAnsi="宋体" w:eastAsia="宋体" w:cs="宋体"/>
          <w:color w:val="000000"/>
          <w:sz w:val="24"/>
          <w:szCs w:val="24"/>
          <w:highlight w:val="none"/>
        </w:rPr>
        <w:t xml:space="preserve">采购人应当落实政府采购政策，</w:t>
      </w:r>
      <w:r>
        <w:rPr>
          <w:rFonts w:ascii="宋体" w:hAnsi="宋体" w:eastAsia="宋体" w:cs="宋体"/>
          <w:color w:val="000000"/>
          <w:sz w:val="24"/>
          <w:szCs w:val="24"/>
          <w:highlight w:val="none"/>
        </w:rPr>
        <w:t xml:space="preserve">包括但不限于促进中小企业发展</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促进残疾人就业</w:t>
      </w:r>
      <w:r>
        <w:rPr>
          <w:rFonts w:hint="eastAsia" w:ascii="宋体" w:hAnsi="宋体" w:eastAsia="宋体" w:cs="宋体"/>
          <w:color w:val="000000"/>
          <w:sz w:val="24"/>
          <w:szCs w:val="24"/>
          <w:highlight w:val="none"/>
        </w:rPr>
        <w:t xml:space="preserve">、政府</w:t>
      </w:r>
      <w:r>
        <w:rPr>
          <w:rFonts w:ascii="宋体" w:hAnsi="宋体" w:eastAsia="宋体" w:cs="宋体"/>
          <w:color w:val="000000"/>
          <w:sz w:val="24"/>
          <w:szCs w:val="24"/>
          <w:highlight w:val="none"/>
        </w:rPr>
        <w:t xml:space="preserve">绿色采购政策等。</w:t>
      </w:r>
      <w:bookmarkEnd w:id="201"/>
      <w:r/>
      <w:bookmarkEnd w:id="202"/>
      <w:r/>
      <w:bookmarkEnd w:id="203"/>
      <w:r/>
      <w:r/>
    </w:p>
    <w:p>
      <w:pPr>
        <w:spacing w:line="500" w:lineRule="exact"/>
        <w:rPr>
          <w:rFonts w:ascii="宋体" w:hAnsi="宋体" w:eastAsia="宋体" w:cs="宋体"/>
          <w:b/>
          <w:bCs/>
          <w:sz w:val="24"/>
          <w:highlight w:val="none"/>
        </w:rPr>
      </w:pPr>
      <w:r>
        <w:rPr>
          <w:rFonts w:hint="eastAsia" w:ascii="宋体" w:hAnsi="宋体" w:eastAsia="宋体" w:cs="宋体"/>
          <w:b/>
          <w:bCs/>
          <w:sz w:val="24"/>
          <w:szCs w:val="20"/>
          <w:highlight w:val="none"/>
        </w:rPr>
        <w:t xml:space="preserve">采购标的对应的中小企业划分标准所属行业一览表</w:t>
      </w:r>
      <w:r/>
    </w:p>
    <w:tbl>
      <w:tblPr>
        <w:tblStyle w:val="699"/>
        <w:tblW w:w="5758" w:type="pct"/>
        <w:tblInd w:w="-861" w:type="dxa"/>
        <w:tblLayout w:type="autofit"/>
        <w:tblCellMar>
          <w:left w:w="108" w:type="dxa"/>
          <w:top w:w="0" w:type="dxa"/>
          <w:right w:w="108" w:type="dxa"/>
          <w:bottom w:w="0" w:type="dxa"/>
        </w:tblCellMar>
        <w:tblLook w:val="04A0" w:firstRow="1" w:lastRow="0" w:firstColumn="1" w:lastColumn="0" w:noHBand="0" w:noVBand="1"/>
      </w:tblPr>
      <w:tblGrid>
        <w:gridCol w:w="1617"/>
        <w:gridCol w:w="4256"/>
        <w:gridCol w:w="3941"/>
      </w:tblGrid>
      <w:tr>
        <w:trPr>
          <w:trHeight w:val="1173"/>
        </w:trPr>
        <w:tc>
          <w:tcPr>
            <w:tcBorders>
              <w:top w:val="single" w:color="000000" w:sz="8" w:space="0"/>
              <w:left w:val="single" w:color="000000" w:sz="8" w:space="0"/>
              <w:bottom w:val="single" w:color="000000" w:sz="8" w:space="0"/>
              <w:right w:val="single" w:color="000000" w:sz="8" w:space="0"/>
            </w:tcBorders>
            <w:tcW w:w="1617" w:type="dxa"/>
            <w:vAlign w:val="center"/>
            <w:textDirection w:val="lrTb"/>
            <w:noWrap w:val="false"/>
          </w:tcPr>
          <w:p>
            <w:pPr>
              <w:jc w:val="center"/>
              <w:spacing w:line="499" w:lineRule="atLeast"/>
              <w:rPr>
                <w:rFonts w:ascii="Calibri" w:hAnsi="Calibri" w:eastAsia="宋体" w:cs="Times New Roman"/>
                <w:b/>
                <w:bCs/>
                <w:sz w:val="20"/>
                <w:highlight w:val="none"/>
              </w:rPr>
            </w:pPr>
            <w:r>
              <w:rPr>
                <w:rFonts w:hint="eastAsia" w:ascii="Calibri" w:hAnsi="Calibri" w:eastAsia="宋体" w:cs="Times New Roman"/>
                <w:b/>
                <w:bCs/>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4256" w:type="dxa"/>
            <w:vAlign w:val="center"/>
            <w:textDirection w:val="lrTb"/>
            <w:noWrap w:val="false"/>
          </w:tcPr>
          <w:p>
            <w:pPr>
              <w:jc w:val="center"/>
              <w:spacing w:line="499" w:lineRule="atLeast"/>
              <w:rPr>
                <w:rFonts w:ascii="Calibri" w:hAnsi="Calibri" w:eastAsia="宋体" w:cs="Times New Roman"/>
                <w:b/>
                <w:bCs/>
                <w:sz w:val="20"/>
                <w:highlight w:val="none"/>
              </w:rPr>
            </w:pPr>
            <w:r>
              <w:rPr>
                <w:rFonts w:hint="eastAsia" w:ascii="Calibri" w:hAnsi="Calibri" w:eastAsia="宋体" w:cs="Times New Roman"/>
                <w:b/>
                <w:bCs/>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W w:w="3941" w:type="dxa"/>
            <w:vAlign w:val="center"/>
            <w:textDirection w:val="lrTb"/>
            <w:noWrap w:val="false"/>
          </w:tcPr>
          <w:p>
            <w:pPr>
              <w:jc w:val="center"/>
              <w:spacing w:line="499" w:lineRule="atLeast"/>
              <w:rPr>
                <w:rFonts w:ascii="Calibri" w:hAnsi="Calibri" w:eastAsia="宋体" w:cs="Times New Roman"/>
                <w:b/>
                <w:bCs/>
                <w:sz w:val="20"/>
                <w:highlight w:val="none"/>
              </w:rPr>
            </w:pPr>
            <w:r>
              <w:rPr>
                <w:rFonts w:hint="eastAsia" w:ascii="Calibri" w:hAnsi="Calibri" w:eastAsia="宋体" w:cs="Times New Roman"/>
                <w:b/>
                <w:bCs/>
                <w:sz w:val="24"/>
                <w:highlight w:val="none"/>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17" w:type="dxa"/>
            <w:vAlign w:val="center"/>
            <w:textDirection w:val="lrTb"/>
            <w:noWrap w:val="false"/>
          </w:tcPr>
          <w:p>
            <w:pPr>
              <w:jc w:val="center"/>
              <w:spacing w:line="499" w:lineRule="atLeast"/>
              <w:rPr>
                <w:rFonts w:ascii="Calibri" w:hAnsi="Calibri" w:eastAsia="宋体" w:cs="Times New Roman"/>
                <w:sz w:val="20"/>
                <w:highlight w:val="none"/>
              </w:rPr>
            </w:pPr>
            <w:r>
              <w:rPr>
                <w:rFonts w:ascii="Calibri" w:hAnsi="Calibri" w:eastAsia="宋体" w:cs="Times New Roman"/>
                <w:sz w:val="24"/>
                <w:highlight w:val="none"/>
              </w:rPr>
              <w:t xml:space="preserve">1</w:t>
            </w:r>
            <w:r/>
          </w:p>
        </w:tc>
        <w:tc>
          <w:tcPr>
            <w:tcBorders>
              <w:top w:val="none" w:color="000000" w:sz="4" w:space="0"/>
              <w:left w:val="none" w:color="000000" w:sz="4" w:space="0"/>
              <w:bottom w:val="single" w:color="000000" w:sz="8" w:space="0"/>
              <w:right w:val="single" w:color="000000" w:sz="8" w:space="0"/>
            </w:tcBorders>
            <w:tcW w:w="4256" w:type="dxa"/>
            <w:vAlign w:val="center"/>
            <w:textDirection w:val="lrTb"/>
            <w:noWrap w:val="false"/>
          </w:tcPr>
          <w:p>
            <w:pPr>
              <w:jc w:val="center"/>
              <w:spacing w:line="499" w:lineRule="atLeast"/>
              <w:rPr>
                <w:rFonts w:ascii="Calibri" w:hAnsi="Calibri" w:eastAsia="宋体" w:cs="Times New Roman"/>
                <w:sz w:val="24"/>
                <w:highlight w:val="none"/>
              </w:rPr>
            </w:pPr>
            <w:r>
              <w:rPr>
                <w:rFonts w:hint="eastAsia" w:ascii="Calibri" w:hAnsi="Calibri" w:eastAsia="宋体" w:cs="Times New Roman"/>
                <w:sz w:val="24"/>
                <w:highlight w:val="none"/>
              </w:rPr>
              <w:t xml:space="preserve">泰州职业技术学院校园物业管理服务</w:t>
            </w:r>
            <w:r/>
          </w:p>
        </w:tc>
        <w:tc>
          <w:tcPr>
            <w:tcBorders>
              <w:top w:val="none" w:color="000000" w:sz="4" w:space="0"/>
              <w:left w:val="none" w:color="000000" w:sz="4" w:space="0"/>
              <w:bottom w:val="single" w:color="000000" w:sz="8" w:space="0"/>
              <w:right w:val="single" w:color="000000" w:sz="8" w:space="0"/>
            </w:tcBorders>
            <w:tcW w:w="3941" w:type="dxa"/>
            <w:vAlign w:val="center"/>
            <w:textDirection w:val="lrTb"/>
            <w:noWrap w:val="false"/>
          </w:tcPr>
          <w:p>
            <w:pPr>
              <w:jc w:val="center"/>
              <w:spacing w:line="499" w:lineRule="atLeast"/>
              <w:rPr>
                <w:rFonts w:ascii="Calibri" w:hAnsi="Calibri" w:eastAsia="宋体" w:cs="Times New Roman"/>
                <w:sz w:val="24"/>
                <w:highlight w:val="none"/>
              </w:rPr>
            </w:pPr>
            <w:r>
              <w:rPr>
                <w:rFonts w:hint="eastAsia" w:ascii="Calibri" w:hAnsi="Calibri" w:eastAsia="宋体" w:cs="Times New Roman"/>
                <w:sz w:val="24"/>
                <w:highlight w:val="none"/>
              </w:rPr>
              <w:t xml:space="preserve">物业管理</w:t>
            </w:r>
            <w:r/>
          </w:p>
        </w:tc>
      </w:tr>
    </w:tbl>
    <w:p>
      <w:pPr>
        <w:rPr>
          <w:highlight w:val="none"/>
        </w:rPr>
      </w:pPr>
      <w:r>
        <w:rPr>
          <w:highlight w:val="none"/>
        </w:rPr>
      </w:r>
      <w:r>
        <w:rPr>
          <w:highlight w:val="none"/>
        </w:rPr>
      </w:r>
      <w:r/>
    </w:p>
    <w:p>
      <w:pPr>
        <w:rPr>
          <w:highlight w:val="none"/>
        </w:rPr>
      </w:pPr>
      <w:r>
        <w:rPr>
          <w:highlight w:val="none"/>
        </w:rPr>
      </w:r>
      <w:r/>
    </w:p>
    <w:p>
      <w:pPr>
        <w:rPr>
          <w:highlight w:val="none"/>
        </w:rPr>
      </w:pPr>
      <w:r>
        <w:rPr>
          <w:highlight w:val="none"/>
        </w:rPr>
      </w:r>
      <w:r/>
    </w:p>
    <w:p>
      <w:pPr>
        <w:jc w:val="center"/>
        <w:keepNext/>
        <w:rPr>
          <w:rFonts w:ascii="黑体" w:hAnsi="黑体" w:eastAsia="黑体" w:cs="宋体"/>
          <w:b/>
          <w:bCs/>
          <w:sz w:val="44"/>
          <w:szCs w:val="44"/>
          <w:highlight w:val="none"/>
        </w:rPr>
      </w:pPr>
      <w:r>
        <w:rPr>
          <w:rFonts w:hint="eastAsia" w:ascii="黑体" w:hAnsi="黑体" w:eastAsia="黑体" w:cs="宋体"/>
          <w:sz w:val="44"/>
          <w:szCs w:val="44"/>
          <w:highlight w:val="none"/>
        </w:rPr>
        <w:t xml:space="preserve">第五章</w:t>
      </w:r>
      <w:r>
        <w:rPr>
          <w:rFonts w:ascii="Calibri" w:hAnsi="Calibri" w:eastAsia="黑体" w:cs="Calibri"/>
          <w:sz w:val="44"/>
          <w:szCs w:val="44"/>
          <w:highlight w:val="none"/>
        </w:rPr>
        <w:t xml:space="preserve"> </w:t>
      </w:r>
      <w:r>
        <w:rPr>
          <w:rFonts w:hint="eastAsia" w:ascii="黑体" w:hAnsi="黑体" w:eastAsia="黑体" w:cs="宋体"/>
          <w:sz w:val="44"/>
          <w:szCs w:val="44"/>
          <w:highlight w:val="none"/>
        </w:rPr>
        <w:t xml:space="preserve"> </w:t>
      </w:r>
      <w:r>
        <w:rPr>
          <w:rFonts w:hint="eastAsia" w:ascii="黑体" w:hAnsi="黑体" w:eastAsia="黑体" w:cs="宋体"/>
          <w:b/>
          <w:bCs/>
          <w:sz w:val="44"/>
          <w:szCs w:val="44"/>
          <w:highlight w:val="none"/>
        </w:rPr>
        <w:t xml:space="preserve">评标方法与评标标准</w:t>
      </w:r>
      <w:r/>
    </w:p>
    <w:p>
      <w:pPr>
        <w:pStyle w:val="740"/>
        <w:ind w:firstLine="400"/>
        <w:rPr>
          <w:highlight w:val="none"/>
        </w:rPr>
      </w:pPr>
      <w:r>
        <w:rPr>
          <w:highlight w:val="none"/>
        </w:rPr>
      </w:r>
      <w:r/>
    </w:p>
    <w:p>
      <w:pPr>
        <w:ind w:firstLine="480"/>
        <w:spacing w:line="44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r/>
    </w:p>
    <w:p>
      <w:pPr>
        <w:ind w:firstLine="480"/>
        <w:spacing w:line="440" w:lineRule="exact"/>
        <w:rPr>
          <w:rFonts w:ascii="宋体" w:hAnsi="宋体" w:cs="宋体"/>
          <w:sz w:val="24"/>
          <w:highlight w:val="none"/>
        </w:rPr>
      </w:pPr>
      <w:r>
        <w:rPr>
          <w:rFonts w:hint="eastAsia" w:cs="宋体" w:asciiTheme="minorEastAsia" w:hAnsiTheme="minorEastAsia"/>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highlight w:val="none"/>
        </w:rPr>
        <w:t xml:space="preserve">按照技术指标优劣顺序推荐</w:t>
      </w:r>
      <w:r>
        <w:rPr>
          <w:rFonts w:hint="eastAsia" w:ascii="宋体" w:hAnsi="宋体" w:cs="宋体"/>
          <w:sz w:val="24"/>
          <w:highlight w:val="none"/>
        </w:rPr>
        <w:t xml:space="preserve">。如上述因素均相同，则采用抽签方式确定中标候选人的顺序。</w:t>
      </w:r>
      <w:r>
        <w:rPr>
          <w:rFonts w:hint="eastAsia" w:cs="宋体" w:asciiTheme="minorEastAsia" w:hAnsiTheme="minorEastAsia"/>
          <w:bCs/>
          <w:sz w:val="24"/>
          <w:szCs w:val="24"/>
          <w:highlight w:val="none"/>
        </w:rPr>
        <w:t xml:space="preserve"> </w:t>
      </w:r>
      <w:r/>
    </w:p>
    <w:p>
      <w:pPr>
        <w:ind w:firstLine="488"/>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2.评分过程中采用“四舍五入”法，并保留小数</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位。</w:t>
      </w:r>
      <w:r/>
    </w:p>
    <w:p>
      <w:pPr>
        <w:ind w:firstLine="488"/>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3.评标委员会将按下列评标内容和标准进行评分，总分值为100分。</w:t>
      </w:r>
      <w:r/>
    </w:p>
    <w:p>
      <w:pPr>
        <w:ind w:firstLine="482"/>
        <w:jc w:val="left"/>
        <w:spacing w:before="120" w:after="120" w:line="0" w:lineRule="atLeas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二、评标方法与评标标准</w:t>
      </w:r>
      <w:r/>
    </w:p>
    <w:tbl>
      <w:tblPr>
        <w:tblStyle w:val="699"/>
        <w:tblW w:w="51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7"/>
        <w:gridCol w:w="902"/>
        <w:gridCol w:w="99"/>
        <w:gridCol w:w="4957"/>
        <w:gridCol w:w="624"/>
        <w:gridCol w:w="624"/>
        <w:gridCol w:w="865"/>
      </w:tblGrid>
      <w:tr>
        <w:trPr>
          <w:jc w:val="center"/>
          <w:trHeight w:val="789"/>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gridSpan w:val="2"/>
            <w:tcMar>
              <w:left w:w="15" w:type="dxa"/>
              <w:top w:w="15" w:type="dxa"/>
              <w:right w:w="15" w:type="dxa"/>
              <w:bottom w:w="0" w:type="dxa"/>
            </w:tcMar>
            <w:tcW w:w="58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Mar>
              <w:left w:w="15" w:type="dxa"/>
              <w:top w:w="15" w:type="dxa"/>
              <w:right w:w="15" w:type="dxa"/>
              <w:bottom w:w="0" w:type="dxa"/>
            </w:tcMar>
            <w:tcW w:w="2892"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评分标准说明</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ascii="宋体" w:hAnsi="宋体" w:eastAsia="宋体" w:cs="宋体"/>
                <w:b/>
                <w:sz w:val="24"/>
                <w:szCs w:val="24"/>
                <w:highlight w:val="none"/>
              </w:rPr>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
                <w:sz w:val="24"/>
                <w:szCs w:val="24"/>
                <w:highlight w:val="none"/>
              </w:rPr>
            </w:pPr>
            <w:r>
              <w:rPr>
                <w:rFonts w:ascii="宋体" w:hAnsi="宋体" w:eastAsia="宋体" w:cs="宋体"/>
                <w:b/>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76"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ascii="宋体" w:hAnsi="宋体" w:eastAsia="宋体" w:cs="宋体"/>
                <w:b/>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
                <w:sz w:val="24"/>
                <w:szCs w:val="24"/>
                <w:highlight w:val="none"/>
              </w:rPr>
            </w:pPr>
            <w:r>
              <w:rPr>
                <w:rFonts w:ascii="宋体" w:hAnsi="宋体" w:eastAsia="宋体" w:cs="宋体"/>
                <w:b/>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92"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在所有有效投标报价中满足招标文件要求，且投标价格最低的投标报价为评标基准价，其价格分为50分，其他投标人的价格分按照下列公式计算（计算结果四舍五入保留两位小数）</w:t>
            </w:r>
            <w:r/>
          </w:p>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投标报价得分＝（评标基准价/投标报价）×50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 w:val="24"/>
                <w:szCs w:val="24"/>
                <w:highlight w:val="none"/>
              </w:rPr>
            </w:pPr>
            <w:r>
              <w:rPr>
                <w:rFonts w:hint="eastAsia" w:ascii="宋体" w:hAnsi="宋体" w:eastAsia="宋体" w:cs="宋体"/>
                <w:szCs w:val="21"/>
                <w:highlight w:val="none"/>
              </w:rPr>
              <w:t xml:space="preserve">50分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二</w:t>
            </w:r>
            <w:r/>
          </w:p>
        </w:tc>
        <w:tc>
          <w:tcPr>
            <w:gridSpan w:val="3"/>
            <w:tcMar>
              <w:left w:w="15" w:type="dxa"/>
              <w:top w:w="15" w:type="dxa"/>
              <w:right w:w="15" w:type="dxa"/>
              <w:bottom w:w="0" w:type="dxa"/>
            </w:tcMar>
            <w:tcW w:w="3476"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商务部分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是否客观分</w:t>
            </w:r>
            <w:r/>
          </w:p>
        </w:tc>
      </w:tr>
      <w:tr>
        <w:trPr>
          <w:jc w:val="center"/>
          <w:trHeight w:val="1608"/>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企业体系认证</w:t>
            </w:r>
            <w:r/>
          </w:p>
        </w:tc>
        <w:tc>
          <w:tcPr>
            <w:gridSpan w:val="2"/>
            <w:tcMar>
              <w:left w:w="15" w:type="dxa"/>
              <w:top w:w="15" w:type="dxa"/>
              <w:right w:w="15" w:type="dxa"/>
              <w:bottom w:w="0" w:type="dxa"/>
            </w:tcMar>
            <w:tcW w:w="2950"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投标人具有有效的 ISO9001 质量管理体系、ISO14001 环境管理体系、ISO45001 职业健康安全管理体系认证证书，ISO50001（GB/T23331-2020）能源管理体系认证。每提供一项有效证书得 1分，满分 4 分。须提供证书扫描件及国家认监委官网查询截图，证书不在有效期内、认证范围不包含物业服务的不予计分。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是</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企业业绩</w:t>
            </w:r>
            <w:r/>
          </w:p>
        </w:tc>
        <w:tc>
          <w:tcPr>
            <w:gridSpan w:val="2"/>
            <w:shd w:val="clear" w:color="auto" w:fill="auto"/>
            <w:tcMar>
              <w:left w:w="15" w:type="dxa"/>
              <w:top w:w="15" w:type="dxa"/>
              <w:right w:w="15" w:type="dxa"/>
              <w:bottom w:w="0" w:type="dxa"/>
            </w:tcMar>
            <w:tcW w:w="2950"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投标人自2023年1月1日以来承揽过</w:t>
            </w:r>
            <w:r>
              <w:rPr>
                <w:rFonts w:hint="eastAsia" w:ascii="宋体" w:hAnsi="宋体" w:eastAsia="宋体" w:cs="宋体"/>
                <w:szCs w:val="21"/>
                <w:highlight w:val="none"/>
                <w:lang w:val="en-US" w:eastAsia="zh-CN"/>
              </w:rPr>
              <w:t xml:space="preserve">党政机关、部队、事业单位、大型国企、学校（不含幼儿园）</w:t>
            </w:r>
            <w:r>
              <w:rPr>
                <w:rFonts w:hint="eastAsia" w:ascii="宋体" w:hAnsi="宋体" w:eastAsia="宋体" w:cs="宋体"/>
                <w:szCs w:val="21"/>
                <w:highlight w:val="none"/>
              </w:rPr>
              <w:t xml:space="preserve">的相关物业服务项目，且服务内容至少包含保洁服务、会务服务、消控服务、维修服务、配电房值守、绿化养护中任意3项，每提供1个符合要求的案例得2分，本项最高得分10分。</w:t>
            </w:r>
            <w:r/>
          </w:p>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投标人必须提供完整合同复印件、中标通知书复印件，服务期限内银行支付凭证、发票等。同一用户的业绩不重复计分。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是</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项目团队配置及持证情况</w:t>
            </w:r>
            <w:r/>
          </w:p>
        </w:tc>
        <w:tc>
          <w:tcPr>
            <w:gridSpan w:val="2"/>
            <w:tcMar>
              <w:left w:w="15" w:type="dxa"/>
              <w:top w:w="15" w:type="dxa"/>
              <w:right w:w="15" w:type="dxa"/>
              <w:bottom w:w="0" w:type="dxa"/>
            </w:tcMar>
            <w:tcW w:w="2950" w:type="pct"/>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（1）项目经理1人（3分）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持有中级及以上消防设施操作员证书得1分；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持有应急管理部门颁发的应急救援员职业资格证书得1分；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持有政府主管部门颁发的管理类、政工专业、经济类、工程类任意一类中级及以上职称得1分。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需提供相关证书复印件，以及项目开标前投标单位为其缴纳的近3个月内任意1个月的社保证明复印件（不含投标当月）（若该人员实际年龄符合采购需求，但已达法定退休年龄可无需缴纳社保，供应商加以说明即可，无需提供社保证明材料），未按要求提供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（2）主管5人（7分）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持有由人社部或者人社部授权的第三方评价机构颁发的四级物业管理师证书的，得0.5分/人，持有三级及以上证书的，得1分/人，本项最高3分。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持有应急管理部门颁发的应急救援员证或者红十字会颁发的救护员证书，得0.5分/人，本项最高2分。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持有二级及以上绿化（花卉等）相关职业资格/职业技能等级证书的，得2分/人，本项最高2分。</w:t>
            </w:r>
            <w:r/>
          </w:p>
          <w:p>
            <w:pPr>
              <w:spacing w:line="320" w:lineRule="exact"/>
              <w:rPr>
                <w:rFonts w:ascii="宋体" w:hAnsi="宋体" w:eastAsia="宋体" w:cs="宋体"/>
                <w:szCs w:val="21"/>
                <w:highlight w:val="none"/>
              </w:rPr>
            </w:pPr>
            <w:r>
              <w:rPr>
                <w:rFonts w:ascii="SimSun" w:hAnsi="SimSun" w:eastAsia="SimSun" w:cs="SimSun"/>
                <w:color w:val="000000"/>
                <w:sz w:val="21"/>
              </w:rPr>
              <w:t xml:space="preserve">    注：需提供相关证书复印件，其中物业管理师证书需由人社部门或其备案职业技能评价机构核发，且可在国家技能人才评价工作网OSTA查询核验。以及项目开标前投标单位为其缴纳的近3个月任意1个月的社保证明复印件（不含投标当月）（若该人员实际年龄符合采购需求，但已达法定退休年龄可无需缴纳社保，供应商加以说明即可，无需提供社保证明材料），未按要求提供不得分。</w:t>
            </w:r>
            <w:r>
              <w:rPr>
                <w:rFonts w:hint="eastAsia" w:ascii="宋体" w:hAnsi="宋体" w:eastAsia="宋体" w:cs="宋体"/>
                <w:szCs w:val="21"/>
                <w:highlight w:val="none"/>
              </w:rPr>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是</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物业管理信息系统</w:t>
            </w:r>
            <w:r/>
          </w:p>
        </w:tc>
        <w:tc>
          <w:tcPr>
            <w:gridSpan w:val="2"/>
            <w:shd w:val="clear" w:color="auto" w:fill="auto"/>
            <w:tcMar>
              <w:left w:w="15" w:type="dxa"/>
              <w:top w:w="15" w:type="dxa"/>
              <w:right w:w="15" w:type="dxa"/>
              <w:bottom w:w="0" w:type="dxa"/>
            </w:tcMar>
            <w:tcW w:w="2950"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投标人具备配套物业管理信息系统，系统需具备人员考勤、报修申请、维保记录、仓储管理、日常管理等功能，得 2分。</w:t>
            </w:r>
            <w:r/>
          </w:p>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投标人须提供系统部署承诺函，同时确保进场前部署完毕；承诺函格式自拟。未按要求提供材料的，本项不得分。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是</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w:t>
            </w:r>
            <w:r/>
          </w:p>
        </w:tc>
        <w:tc>
          <w:tcPr>
            <w:gridSpan w:val="3"/>
            <w:tcMar>
              <w:left w:w="15" w:type="dxa"/>
              <w:top w:w="15" w:type="dxa"/>
              <w:right w:w="15" w:type="dxa"/>
              <w:bottom w:w="0" w:type="dxa"/>
            </w:tcMar>
            <w:tcW w:w="3476" w:type="pct"/>
            <w:vAlign w:val="center"/>
            <w:textDirection w:val="lrTb"/>
            <w:noWrap w:val="false"/>
          </w:tcPr>
          <w:p>
            <w:pPr>
              <w:jc w:val="center"/>
              <w:spacing w:line="32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技术部分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是否客观分</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项目整体管理方案</w:t>
            </w:r>
            <w:r/>
          </w:p>
        </w:tc>
        <w:tc>
          <w:tcPr>
            <w:gridSpan w:val="2"/>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rPr>
              <w:t xml:space="preserve">方案需包含项目组织架构、岗位配置、管理制度、校园适配服务思路、总体服务目标、日常工作闭环流程等内容。</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完整贴合高校后勤管理模式、逻辑清晰、可落地实施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br/>
            </w: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rPr>
                <w:rFonts w:hint="eastAsia" w:ascii="宋体" w:hAnsi="宋体" w:eastAsia="宋体" w:cs="宋体"/>
                <w:sz w:val="21"/>
                <w:szCs w:val="21"/>
                <w:highlight w:val="none"/>
                <w:lang w:eastAsia="zh-CN"/>
              </w:rPr>
              <w:t xml:space="preserve">；</w:t>
            </w:r>
            <w:r/>
          </w:p>
          <w:p>
            <w:pPr>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4分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楼宇及公共区域保洁服务方案</w:t>
            </w:r>
            <w:r/>
          </w:p>
        </w:tc>
        <w:tc>
          <w:tcPr>
            <w:gridSpan w:val="2"/>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需针对公共教学楼、二级学院办公楼、体育馆、公共楼道、卫生间、广场道路等区域制定专项保洁计划。</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全面、科学，逻辑清晰、操作性强，贴合校园场景</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4分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w:t>
            </w:r>
            <w:r/>
          </w:p>
        </w:tc>
        <w:tc>
          <w:tcPr>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校园设施维修养护方案</w:t>
            </w:r>
            <w:r/>
          </w:p>
        </w:tc>
        <w:tc>
          <w:tcPr>
            <w:gridSpan w:val="2"/>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方案需包含校园公共设施、教室配套设施、水电设施的日常巡检、报修响应、应急抢修、台账管理、耗材管控等内容，明确响应时限和闭环管理机制。</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完善、响应机制清晰</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4分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4</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校园绿化养护方案</w:t>
            </w:r>
            <w:r/>
          </w:p>
        </w:tc>
        <w:tc>
          <w:tcPr>
            <w:gridSpan w:val="2"/>
            <w:shd w:val="clear" w:color="auto" w:fill="auto"/>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需结合校园绿植分布、季节特点，制定浇灌、修剪、病虫害防治、杂草清理、枯枝清运、补种复绿、景观维护等常态化养护措施。</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规范、季节性管控到位</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4分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5</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消防、配电房安全值守专项方案</w:t>
            </w:r>
            <w:r/>
          </w:p>
        </w:tc>
        <w:tc>
          <w:tcPr>
            <w:gridSpan w:val="2"/>
            <w:shd w:val="clear" w:color="auto" w:fill="auto"/>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针对消防监控室24小时值守、配电房专人值守要求，明确持证上岗、交接班制度、设备巡查、隐患上报、台账登记、安全自查、应急处置等合规管理措施，贴合校园安全管理要求。</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合规严密、流程完善</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得1分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6</w:t>
            </w:r>
            <w:r/>
          </w:p>
        </w:tc>
        <w:tc>
          <w:tcPr>
            <w:shd w:val="clear" w:color="auto" w:fill="auto"/>
            <w:tcMar>
              <w:left w:w="15" w:type="dxa"/>
              <w:top w:w="15" w:type="dxa"/>
              <w:right w:w="15" w:type="dxa"/>
              <w:bottom w:w="0" w:type="dxa"/>
            </w:tcMar>
            <w:tcW w:w="526" w:type="pct"/>
            <w:vAlign w:val="center"/>
            <w:textDirection w:val="lrTb"/>
            <w:noWrap w:val="false"/>
          </w:tcPr>
          <w:p>
            <w:pPr>
              <w:jc w:val="left"/>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应急保障与质量考核机制</w:t>
            </w:r>
            <w:r/>
          </w:p>
        </w:tc>
        <w:tc>
          <w:tcPr>
            <w:gridSpan w:val="2"/>
            <w:shd w:val="clear" w:color="auto" w:fill="auto"/>
            <w:tcMar>
              <w:left w:w="15" w:type="dxa"/>
              <w:top w:w="15" w:type="dxa"/>
              <w:right w:w="15" w:type="dxa"/>
              <w:bottom w:w="0" w:type="dxa"/>
            </w:tcMar>
            <w:tcW w:w="2950" w:type="pct"/>
            <w:vAlign w:val="center"/>
            <w:textDirection w:val="lrTb"/>
            <w:noWrap w:val="false"/>
          </w:tcPr>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需涵盖校园突发故障、极端天气、大型活动保障，以及师生投诉整改、内部自查、校方考核对接、问题闭环整改等机制。</w:t>
            </w:r>
            <w:r>
              <w:rPr>
                <w:rFonts w:hint="eastAsia" w:ascii="宋体" w:hAnsi="宋体" w:eastAsia="宋体" w:cs="宋体"/>
                <w:szCs w:val="21"/>
                <w:highlight w:val="none"/>
                <w:lang w:val="en-US" w:eastAsia="zh-CN"/>
              </w:rPr>
              <w:t xml:space="preserve">方案需</w:t>
            </w:r>
            <w:r>
              <w:rPr>
                <w:rFonts w:hint="eastAsia" w:ascii="宋体" w:hAnsi="宋体" w:eastAsia="宋体" w:cs="宋体"/>
                <w:szCs w:val="21"/>
                <w:highlight w:val="none"/>
              </w:rPr>
              <w:t xml:space="preserve">机制完善、可落地</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得1分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1655"/>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7</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项目进退场交接方案</w:t>
            </w:r>
            <w:r/>
          </w:p>
        </w:tc>
        <w:tc>
          <w:tcPr>
            <w:gridSpan w:val="2"/>
            <w:shd w:val="clear" w:color="auto" w:fill="auto"/>
            <w:tcMar>
              <w:left w:w="15" w:type="dxa"/>
              <w:top w:w="15" w:type="dxa"/>
              <w:right w:w="15" w:type="dxa"/>
              <w:bottom w:w="0" w:type="dxa"/>
            </w:tcMar>
            <w:tcW w:w="2950" w:type="pct"/>
            <w:vAlign w:val="center"/>
            <w:textDirection w:val="lrTb"/>
            <w:noWrap w:val="false"/>
          </w:tcPr>
          <w:p>
            <w:pPr>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涵盖项目进场以及合同期满后的退场配合工作，要求方案全面细致、衔接措施完善，保障学校物业工作平稳过渡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需</w:t>
            </w:r>
            <w:r>
              <w:rPr>
                <w:rFonts w:hint="eastAsia" w:ascii="宋体" w:hAnsi="宋体" w:eastAsia="宋体" w:cs="宋体"/>
                <w:szCs w:val="21"/>
                <w:highlight w:val="none"/>
              </w:rPr>
              <w:t xml:space="preserve">全面细致、衔接措施完善，保障学校物业工作平稳过渡，完全适配高校交接场景</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得1分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r>
        <w:trPr>
          <w:jc w:val="center"/>
          <w:trHeight w:val="567"/>
        </w:trPr>
        <w:tc>
          <w:tcPr>
            <w:tcMar>
              <w:left w:w="15" w:type="dxa"/>
              <w:top w:w="15" w:type="dxa"/>
              <w:right w:w="15" w:type="dxa"/>
              <w:bottom w:w="0" w:type="dxa"/>
            </w:tcMar>
            <w:tcW w:w="29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8</w:t>
            </w:r>
            <w:r/>
          </w:p>
        </w:tc>
        <w:tc>
          <w:tcPr>
            <w:shd w:val="clear" w:color="auto" w:fill="auto"/>
            <w:tcMar>
              <w:left w:w="15" w:type="dxa"/>
              <w:top w:w="15" w:type="dxa"/>
              <w:right w:w="15" w:type="dxa"/>
              <w:bottom w:w="0" w:type="dxa"/>
            </w:tcMar>
            <w:tcW w:w="526"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创新服务方案</w:t>
            </w:r>
            <w:r/>
          </w:p>
        </w:tc>
        <w:tc>
          <w:tcPr>
            <w:gridSpan w:val="2"/>
            <w:shd w:val="clear" w:color="auto" w:fill="auto"/>
            <w:tcMar>
              <w:left w:w="15" w:type="dxa"/>
              <w:top w:w="15" w:type="dxa"/>
              <w:right w:w="15" w:type="dxa"/>
              <w:bottom w:w="0" w:type="dxa"/>
            </w:tcMar>
            <w:tcW w:w="2950" w:type="pct"/>
            <w:vAlign w:val="center"/>
            <w:textDirection w:val="lrTb"/>
            <w:noWrap w:val="false"/>
          </w:tcPr>
          <w:p>
            <w:pPr>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投标人需根据招标文件相关要求及项目特性，制定创新服务及文化建设方案，涵盖师生便民增值服务、校园文明共建、节能降耗改造、校园特色保障服务等创新内容。</w:t>
            </w:r>
            <w:r>
              <w:rPr>
                <w:rFonts w:hint="eastAsia" w:ascii="宋体" w:hAnsi="宋体" w:eastAsia="宋体" w:cs="宋体"/>
                <w:szCs w:val="21"/>
                <w:highlight w:val="none"/>
                <w:lang w:val="en-US" w:eastAsia="zh-CN"/>
              </w:rPr>
              <w:t xml:space="preserve">方案需</w:t>
            </w:r>
            <w:r>
              <w:rPr>
                <w:rFonts w:hint="eastAsia" w:ascii="宋体" w:hAnsi="宋体" w:eastAsia="宋体" w:cs="宋体"/>
                <w:szCs w:val="21"/>
                <w:highlight w:val="none"/>
              </w:rPr>
              <w:t xml:space="preserve">贴合高校场景、实用性强、落地性高，可有效提升校园物业服务品质及师生满意度</w:t>
            </w:r>
            <w:r>
              <w:rPr>
                <w:rFonts w:hint="eastAsia" w:ascii="宋体" w:hAnsi="宋体" w:eastAsia="宋体" w:cs="宋体"/>
                <w:szCs w:val="21"/>
                <w:highlight w:val="none"/>
                <w:lang w:eastAsia="zh-CN"/>
              </w:rPr>
              <w:t xml:space="preserve">。</w:t>
            </w:r>
            <w:r/>
          </w:p>
          <w:p>
            <w:pPr>
              <w:jc w:val="left"/>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sz w:val="21"/>
                <w:szCs w:val="21"/>
                <w:highlight w:val="none"/>
              </w:rPr>
              <w:t xml:space="preserve">优于项目需求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前提是投标文件提供的本方案中除以上内容外仍有其他内容契合本项目需求的）；</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仅完全</w:t>
            </w:r>
            <w:r>
              <w:rPr>
                <w:rFonts w:hint="eastAsia" w:ascii="宋体" w:hAnsi="宋体" w:eastAsia="宋体" w:cs="宋体"/>
                <w:sz w:val="21"/>
                <w:szCs w:val="21"/>
                <w:highlight w:val="none"/>
              </w:rPr>
              <w:t xml:space="preserve">符合项目需求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得1分</w:t>
            </w:r>
            <w:r>
              <w:rPr>
                <w:rFonts w:hint="eastAsia" w:ascii="宋体" w:hAnsi="宋体" w:eastAsia="宋体" w:cs="宋体"/>
                <w:sz w:val="21"/>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 w:val="21"/>
                <w:szCs w:val="21"/>
                <w:highlight w:val="none"/>
              </w:rPr>
              <w:t xml:space="preserve">不</w:t>
            </w:r>
            <w:r>
              <w:rPr>
                <w:rFonts w:hint="eastAsia" w:ascii="宋体" w:hAnsi="宋体" w:eastAsia="宋体" w:cs="宋体"/>
                <w:sz w:val="21"/>
                <w:szCs w:val="21"/>
                <w:highlight w:val="none"/>
                <w:lang w:val="en-US" w:eastAsia="zh-CN"/>
              </w:rPr>
              <w:t xml:space="preserve">能完全</w:t>
            </w:r>
            <w:r>
              <w:rPr>
                <w:rFonts w:hint="eastAsia" w:ascii="宋体" w:hAnsi="宋体" w:eastAsia="宋体" w:cs="宋体"/>
                <w:sz w:val="21"/>
                <w:szCs w:val="21"/>
                <w:highlight w:val="none"/>
              </w:rPr>
              <w:t xml:space="preserve">符合或不提供不得分</w:t>
            </w:r>
            <w:r>
              <w:rPr>
                <w:rFonts w:hint="eastAsia" w:ascii="宋体" w:hAnsi="宋体" w:eastAsia="宋体" w:cs="宋体"/>
                <w:szCs w:val="21"/>
                <w:highlight w:val="none"/>
              </w:rPr>
              <w:t xml:space="preserve">。</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否</w:t>
            </w:r>
            <w:r/>
          </w:p>
        </w:tc>
      </w:tr>
    </w:tbl>
    <w:p>
      <w:pPr>
        <w:spacing w:line="320" w:lineRule="exact"/>
        <w:rPr>
          <w:rFonts w:ascii="宋体" w:hAnsi="宋体" w:eastAsia="宋体" w:cs="宋体"/>
          <w:szCs w:val="21"/>
          <w:highlight w:val="none"/>
        </w:rPr>
      </w:pPr>
      <w:r>
        <w:rPr>
          <w:rFonts w:ascii="宋体" w:hAnsi="宋体" w:eastAsia="宋体" w:cs="宋体"/>
          <w:szCs w:val="21"/>
          <w:highlight w:val="none"/>
        </w:rPr>
      </w:r>
      <w:r/>
    </w:p>
    <w:p>
      <w:pPr>
        <w:spacing w:line="32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1.以上评分标准中评分的每一条，各投标人均应提供相关的资料，且必须清晰完整。</w:t>
      </w:r>
      <w:r/>
    </w:p>
    <w:p>
      <w:pPr>
        <w:ind w:firstLine="480"/>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 投标人如有提供不实评审材料、弄虚作假，一律作无效响应处理，该不良行为予以公示。</w:t>
      </w:r>
      <w:r/>
    </w:p>
    <w:p>
      <w:pPr>
        <w:spacing w:line="560" w:lineRule="exact"/>
        <w:widowControl/>
        <w:rPr>
          <w:b/>
          <w:bCs/>
          <w:sz w:val="24"/>
          <w:szCs w:val="20"/>
          <w:highlight w:val="none"/>
          <w:lang w:val="zh-CN"/>
        </w:rPr>
      </w:pPr>
      <w:r>
        <w:rPr>
          <w:rFonts w:hint="eastAsia"/>
          <w:b/>
          <w:bCs/>
          <w:sz w:val="24"/>
          <w:szCs w:val="20"/>
          <w:highlight w:val="none"/>
          <w:lang w:val="zh-CN"/>
        </w:rPr>
        <w:t xml:space="preserve">    注：本项目服务方案部分为“暗标”，不</w:t>
      </w:r>
      <w:r>
        <w:rPr>
          <w:rFonts w:hint="eastAsia"/>
          <w:b/>
          <w:bCs/>
          <w:sz w:val="24"/>
          <w:szCs w:val="20"/>
          <w:highlight w:val="none"/>
          <w:lang w:val="zh-CN"/>
        </w:rPr>
        <w:t xml:space="preserve">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sz w:val="24"/>
          <w:szCs w:val="20"/>
          <w:highlight w:val="none"/>
        </w:rPr>
        <w:t xml:space="preserve">120</w:t>
      </w:r>
      <w:r>
        <w:rPr>
          <w:rFonts w:hint="eastAsia"/>
          <w:b/>
          <w:bCs/>
          <w:sz w:val="24"/>
          <w:szCs w:val="20"/>
          <w:highlight w:val="none"/>
          <w:lang w:val="zh-CN"/>
        </w:rPr>
        <w:t xml:space="preserve">页，违反上述内容的</w:t>
      </w:r>
      <w:r>
        <w:rPr>
          <w:rFonts w:hint="eastAsia"/>
          <w:b/>
          <w:bCs/>
          <w:sz w:val="24"/>
          <w:szCs w:val="20"/>
          <w:highlight w:val="none"/>
        </w:rPr>
        <w:t xml:space="preserve">整个服务方案（暗标部分）不得分</w:t>
      </w:r>
      <w:r>
        <w:rPr>
          <w:rFonts w:hint="eastAsia"/>
          <w:b/>
          <w:bCs/>
          <w:sz w:val="24"/>
          <w:szCs w:val="20"/>
          <w:highlight w:val="none"/>
          <w:lang w:val="zh-CN"/>
        </w:rPr>
        <w:t xml:space="preserve">。</w:t>
      </w:r>
      <w:r/>
    </w:p>
    <w:p>
      <w:pPr>
        <w:ind w:firstLine="480"/>
        <w:spacing w:line="560" w:lineRule="exact"/>
        <w:widowControl/>
        <w:rPr>
          <w:b/>
          <w:bCs/>
          <w:sz w:val="24"/>
          <w:szCs w:val="20"/>
          <w:highlight w:val="none"/>
          <w:lang w:val="zh-CN"/>
        </w:rPr>
      </w:pPr>
      <w:r>
        <w:rPr>
          <w:rFonts w:hint="eastAsia"/>
          <w:b/>
          <w:bCs/>
          <w:sz w:val="24"/>
          <w:szCs w:val="20"/>
          <w:highlight w:val="none"/>
          <w:lang w:val="zh-CN"/>
        </w:rPr>
        <w:t xml:space="preserve">上传的“</w:t>
      </w:r>
      <w:r>
        <w:rPr>
          <w:rFonts w:hint="eastAsia"/>
          <w:b/>
          <w:bCs/>
          <w:sz w:val="24"/>
          <w:szCs w:val="20"/>
          <w:highlight w:val="none"/>
        </w:rPr>
        <w:t xml:space="preserve">非暗标</w:t>
      </w:r>
      <w:r>
        <w:rPr>
          <w:rFonts w:hint="eastAsia"/>
          <w:b/>
          <w:bCs/>
          <w:sz w:val="24"/>
          <w:szCs w:val="20"/>
          <w:highlight w:val="none"/>
          <w:lang w:val="zh-CN"/>
        </w:rPr>
        <w:t xml:space="preserve">”</w:t>
      </w:r>
      <w:r>
        <w:rPr>
          <w:rFonts w:hint="eastAsia"/>
          <w:b/>
          <w:bCs/>
          <w:sz w:val="24"/>
          <w:szCs w:val="20"/>
          <w:highlight w:val="none"/>
        </w:rPr>
        <w:t xml:space="preserve">部分的</w:t>
      </w:r>
      <w:r>
        <w:rPr>
          <w:rFonts w:hint="eastAsia"/>
          <w:b/>
          <w:bCs/>
          <w:sz w:val="24"/>
          <w:szCs w:val="20"/>
          <w:highlight w:val="none"/>
          <w:lang w:val="zh-CN"/>
        </w:rPr>
        <w:t xml:space="preserve">材料中不得出现与服务方案相关的内容，否则</w:t>
      </w:r>
      <w:r>
        <w:rPr>
          <w:rFonts w:hint="eastAsia"/>
          <w:b/>
          <w:bCs/>
          <w:sz w:val="24"/>
          <w:szCs w:val="20"/>
          <w:highlight w:val="none"/>
        </w:rPr>
        <w:t xml:space="preserve">整个服务方案（暗标部分）不得分</w:t>
      </w:r>
      <w:r>
        <w:rPr>
          <w:rFonts w:hint="eastAsia"/>
          <w:b/>
          <w:bCs/>
          <w:sz w:val="24"/>
          <w:szCs w:val="20"/>
          <w:highlight w:val="none"/>
          <w:lang w:val="zh-CN"/>
        </w:rPr>
        <w:t xml:space="preserve">。</w:t>
      </w:r>
      <w:r/>
    </w:p>
    <w:p>
      <w:pPr>
        <w:pStyle w:val="740"/>
        <w:rPr>
          <w:highlight w:val="none"/>
        </w:rPr>
      </w:pPr>
      <w:r>
        <w:rPr>
          <w:highlight w:val="none"/>
        </w:rPr>
      </w:r>
      <w:r/>
    </w:p>
    <w:p>
      <w:pPr>
        <w:ind w:firstLine="482"/>
        <w:spacing w:line="460" w:lineRule="exact"/>
        <w:widowControl/>
        <w:rPr>
          <w:rFonts w:ascii="宋体" w:hAnsi="宋体" w:eastAsia="宋体"/>
          <w:b/>
          <w:sz w:val="24"/>
          <w:szCs w:val="24"/>
          <w:highlight w:val="none"/>
        </w:rPr>
      </w:pPr>
      <w:r>
        <w:rPr>
          <w:rFonts w:hint="eastAsia" w:ascii="宋体" w:hAnsi="宋体" w:eastAsia="宋体"/>
          <w:b/>
          <w:sz w:val="24"/>
          <w:szCs w:val="24"/>
          <w:highlight w:val="none"/>
        </w:rPr>
        <w:t xml:space="preserve">三、本办法未尽事宜，由评委会依据有关法规研究解决。</w:t>
      </w:r>
      <w:r/>
    </w:p>
    <w:p>
      <w:pPr>
        <w:rPr>
          <w:rFonts w:ascii="宋体" w:hAnsi="宋体" w:eastAsia="宋体" w:cs="宋体"/>
          <w:sz w:val="44"/>
          <w:szCs w:val="44"/>
          <w:highlight w:val="none"/>
        </w:rPr>
      </w:pPr>
      <w:r>
        <w:rPr>
          <w:rFonts w:hint="eastAsia" w:ascii="宋体" w:hAnsi="宋体" w:eastAsia="宋体" w:cs="宋体"/>
          <w:sz w:val="44"/>
          <w:szCs w:val="44"/>
          <w:highlight w:val="none"/>
        </w:rPr>
        <w:br w:type="page" w:clear="all"/>
      </w:r>
      <w:bookmarkEnd w:id="191"/>
      <w:r/>
      <w:r/>
    </w:p>
    <w:p>
      <w:pPr>
        <w:jc w:val="center"/>
        <w:keepNext/>
        <w:rPr>
          <w:rFonts w:ascii="黑体" w:hAnsi="黑体" w:eastAsia="黑体" w:cs="宋体"/>
          <w:sz w:val="44"/>
          <w:szCs w:val="44"/>
          <w:highlight w:val="none"/>
        </w:rPr>
      </w:pPr>
      <w:r/>
      <w:bookmarkStart w:id="205" w:name="_格式2__法定代表人授权书"/>
      <w:r>
        <w:rPr>
          <w:rFonts w:hint="eastAsia" w:ascii="黑体" w:hAnsi="黑体" w:eastAsia="黑体" w:cs="宋体"/>
          <w:sz w:val="44"/>
          <w:szCs w:val="44"/>
          <w:highlight w:val="none"/>
        </w:rPr>
        <w:t xml:space="preserve">第六章</w:t>
      </w:r>
      <w:r>
        <w:rPr>
          <w:rFonts w:ascii="Calibri" w:hAnsi="Calibri" w:eastAsia="黑体" w:cs="Calibri"/>
          <w:sz w:val="44"/>
          <w:szCs w:val="44"/>
          <w:highlight w:val="none"/>
        </w:rPr>
        <w:t xml:space="preserve"> </w:t>
      </w:r>
      <w:r>
        <w:rPr>
          <w:rFonts w:hint="eastAsia" w:ascii="黑体" w:hAnsi="黑体" w:eastAsia="黑体" w:cs="宋体"/>
          <w:sz w:val="44"/>
          <w:szCs w:val="44"/>
          <w:highlight w:val="none"/>
        </w:rPr>
        <w:t xml:space="preserve"> 投标文件格式 </w:t>
      </w:r>
      <w:r/>
    </w:p>
    <w:p>
      <w:pPr>
        <w:pStyle w:val="740"/>
        <w:ind w:firstLine="400"/>
        <w:rPr>
          <w:highlight w:val="none"/>
        </w:rPr>
      </w:pPr>
      <w:r>
        <w:rPr>
          <w:highlight w:val="none"/>
        </w:rPr>
      </w:r>
      <w:r/>
    </w:p>
    <w:p>
      <w:pPr>
        <w:rPr>
          <w:highlight w:val="none"/>
        </w:rPr>
      </w:pPr>
      <w:r>
        <w:rPr>
          <w:highlight w:val="none"/>
        </w:rPr>
      </w:r>
      <w:r/>
    </w:p>
    <w:p>
      <w:pPr>
        <w:jc w:val="center"/>
        <w:rPr>
          <w:rFonts w:ascii="宋体" w:hAnsi="宋体" w:eastAsia="宋体" w:cs="宋体"/>
          <w:sz w:val="24"/>
          <w:szCs w:val="24"/>
          <w:highlight w:val="none"/>
        </w:rPr>
      </w:pPr>
      <w:r/>
      <w:bookmarkStart w:id="206" w:name="_Hlt26955039"/>
      <w:r/>
      <w:bookmarkEnd w:id="206"/>
      <w:r/>
      <w:bookmarkStart w:id="207" w:name="_Toc26554094"/>
      <w:r/>
      <w:bookmarkEnd w:id="207"/>
      <w:r/>
      <w:bookmarkStart w:id="208" w:name="_Toc49090576"/>
      <w:r/>
      <w:bookmarkEnd w:id="208"/>
      <w:r/>
      <w:bookmarkStart w:id="209" w:name="_Toc120614282"/>
      <w:r/>
      <w:bookmarkEnd w:id="209"/>
      <w:r/>
      <w:bookmarkStart w:id="210" w:name="_Hlt26671244"/>
      <w:r/>
      <w:bookmarkEnd w:id="210"/>
      <w:r>
        <w:rPr>
          <w:rFonts w:hint="eastAsia" w:ascii="宋体" w:hAnsi="宋体" w:eastAsia="宋体" w:cs="宋体"/>
          <w:b/>
          <w:bCs/>
          <w:sz w:val="72"/>
          <w:szCs w:val="72"/>
          <w:highlight w:val="none"/>
        </w:rPr>
        <w:t xml:space="preserve">投  标  文  件</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ind w:left="211" w:hanging="1"/>
        <w:rPr>
          <w:rFonts w:ascii="宋体" w:hAnsi="宋体" w:eastAsia="宋体" w:cs="宋体"/>
          <w:sz w:val="24"/>
          <w:szCs w:val="24"/>
          <w:highlight w:val="none"/>
        </w:rPr>
      </w:pPr>
      <w:r>
        <w:rPr>
          <w:rFonts w:hint="eastAsia" w:ascii="宋体" w:hAnsi="宋体" w:eastAsia="宋体" w:cs="宋体"/>
          <w:b/>
          <w:bCs/>
          <w:sz w:val="36"/>
          <w:szCs w:val="36"/>
          <w:highlight w:val="none"/>
        </w:rPr>
        <w:t xml:space="preserve">项 目 名 称：</w:t>
      </w:r>
      <w:r/>
    </w:p>
    <w:p>
      <w:pPr>
        <w:ind w:firstLine="181"/>
        <w:rPr>
          <w:rFonts w:ascii="宋体" w:hAnsi="宋体" w:eastAsia="宋体" w:cs="宋体"/>
          <w:sz w:val="24"/>
          <w:szCs w:val="24"/>
          <w:highlight w:val="none"/>
        </w:rPr>
      </w:pPr>
      <w:r>
        <w:rPr>
          <w:rFonts w:hint="eastAsia" w:ascii="宋体" w:hAnsi="宋体" w:eastAsia="宋体" w:cs="宋体"/>
          <w:b/>
          <w:bCs/>
          <w:sz w:val="36"/>
          <w:szCs w:val="36"/>
          <w:highlight w:val="none"/>
        </w:rPr>
        <w:t xml:space="preserve">项 目 编 号：</w:t>
      </w:r>
      <w:r/>
    </w:p>
    <w:p>
      <w:pPr>
        <w:ind w:firstLine="181"/>
        <w:rPr>
          <w:rFonts w:ascii="宋体" w:hAnsi="宋体" w:eastAsia="宋体" w:cs="宋体"/>
          <w:b/>
          <w:bCs/>
          <w:sz w:val="36"/>
          <w:szCs w:val="36"/>
          <w:highlight w:val="none"/>
          <w:u w:val="single"/>
        </w:rPr>
      </w:pPr>
      <w:r>
        <w:rPr>
          <w:rFonts w:hint="eastAsia" w:ascii="宋体" w:hAnsi="宋体" w:eastAsia="宋体" w:cs="宋体"/>
          <w:b/>
          <w:bCs/>
          <w:sz w:val="36"/>
          <w:szCs w:val="36"/>
          <w:highlight w:val="none"/>
        </w:rPr>
        <w:t xml:space="preserve">投标人名称 ：</w:t>
      </w:r>
      <w:r>
        <w:rPr>
          <w:rFonts w:hint="eastAsia" w:ascii="宋体" w:hAnsi="宋体" w:eastAsia="宋体" w:cs="宋体"/>
          <w:b/>
          <w:bCs/>
          <w:sz w:val="36"/>
          <w:szCs w:val="36"/>
          <w:highlight w:val="none"/>
          <w:u w:val="single"/>
        </w:rPr>
        <w:t xml:space="preserve">（加盖CA电子公章）</w:t>
      </w:r>
      <w:r/>
    </w:p>
    <w:p>
      <w:pPr>
        <w:jc w:val="center"/>
        <w:rPr>
          <w:rFonts w:ascii="宋体" w:hAnsi="宋体" w:eastAsia="宋体" w:cs="宋体"/>
          <w:sz w:val="24"/>
          <w:szCs w:val="24"/>
          <w:highlight w:val="none"/>
        </w:rPr>
      </w:pPr>
      <w:r>
        <w:rPr>
          <w:rFonts w:hint="eastAsia" w:ascii="宋体" w:hAnsi="宋体" w:eastAsia="宋体" w:cs="宋体"/>
          <w:b/>
          <w:bCs/>
          <w:sz w:val="36"/>
          <w:szCs w:val="36"/>
          <w:highlight w:val="none"/>
        </w:rPr>
        <w:t xml:space="preserve">日   期 ：</w:t>
      </w:r>
      <w:r/>
    </w:p>
    <w:p>
      <w:pPr>
        <w:jc w:val="left"/>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投标文件目录</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left="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一、法人或者其他组织的营业执照等证明文件，自然人的身份证明</w:t>
      </w:r>
      <w:r/>
    </w:p>
    <w:p>
      <w:pPr>
        <w:ind w:left="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二、上一年度的财务状况报告（投标人成立不满一年无需提供）</w:t>
      </w:r>
      <w:r/>
    </w:p>
    <w:p>
      <w:pPr>
        <w:ind w:left="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四、具备履行合同所必需的设备和专业技术能力的书面声明</w:t>
      </w:r>
      <w:r/>
    </w:p>
    <w:p>
      <w:pPr>
        <w:ind w:firstLine="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五、参加政府采购活动前 3 年内在经营活动中没有重大违法记录的书面声明</w:t>
      </w:r>
      <w:r/>
    </w:p>
    <w:p>
      <w:pPr>
        <w:ind w:firstLine="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六、特定资格要求的证明文件（如果本项目设置特定资格要求，则需要提供）</w:t>
      </w:r>
      <w:r/>
    </w:p>
    <w:p>
      <w:pPr>
        <w:ind w:firstLine="480"/>
        <w:spacing w:line="46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七、法人授权书</w:t>
      </w:r>
      <w:r/>
    </w:p>
    <w:p>
      <w:pPr>
        <w:ind w:firstLine="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八、投标函</w:t>
      </w:r>
      <w:r/>
    </w:p>
    <w:p>
      <w:pPr>
        <w:ind w:firstLine="480"/>
        <w:spacing w:line="46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九、企业声明函</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十、残疾人福利性单位声明函、</w:t>
      </w:r>
      <w:r>
        <w:rPr>
          <w:rFonts w:hint="eastAsia" w:asciiTheme="minorEastAsia" w:hAnsiTheme="minorEastAsia"/>
          <w:bCs/>
          <w:sz w:val="24"/>
          <w:highlight w:val="none"/>
        </w:rPr>
        <w:t xml:space="preserve">“监狱和戒毒企业证明材料”</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十一、关于符合本国产品标准的声明函</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十二、联合体协议</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十三、投标分项报价表</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十四、技术要求响应及偏离表</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十五、商务要求响应及偏离表</w:t>
      </w:r>
      <w:r/>
    </w:p>
    <w:p>
      <w:pPr>
        <w:ind w:firstLine="480"/>
        <w:spacing w:line="46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十六、开标一览表</w:t>
      </w:r>
      <w:r/>
    </w:p>
    <w:p>
      <w:pPr>
        <w:ind w:firstLine="480"/>
        <w:spacing w:line="46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十七、实质性要求响应及偏离表</w:t>
      </w:r>
      <w:r/>
    </w:p>
    <w:p>
      <w:pPr>
        <w:ind w:firstLine="480"/>
        <w:spacing w:line="460" w:lineRule="exact"/>
        <w:rPr>
          <w:rFonts w:hAnsi="宋体" w:eastAsia="宋体" w:cs="宋体"/>
          <w:sz w:val="24"/>
          <w:szCs w:val="24"/>
          <w:highlight w:val="none"/>
        </w:rPr>
      </w:pPr>
      <w:r>
        <w:rPr>
          <w:rFonts w:hint="eastAsia" w:hAnsi="宋体" w:eastAsia="宋体" w:cs="宋体"/>
          <w:sz w:val="24"/>
          <w:szCs w:val="24"/>
          <w:highlight w:val="none"/>
        </w:rPr>
        <w:t xml:space="preserve">十八、供应商认为需要提交的其他资料</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pStyle w:val="740"/>
        <w:rPr>
          <w:highlight w:val="none"/>
        </w:rPr>
      </w:pPr>
      <w:r>
        <w:rPr>
          <w:highlight w:val="none"/>
        </w:rPr>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一、法人或者其他组织的营业执照等证明文件，自然人的身份证明</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二、上一年度的财务状况报告</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投标人成立不满一年不需提供</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三、依法缴纳税收和社会保障资金的相关材料</w:t>
      </w:r>
      <w:r/>
    </w:p>
    <w:p>
      <w:pPr>
        <w:ind w:firstLine="480"/>
        <w:rPr>
          <w:rFonts w:ascii="宋体" w:hAnsi="宋体" w:eastAsia="宋体" w:cs="宋体"/>
          <w:sz w:val="24"/>
          <w:szCs w:val="24"/>
          <w:highlight w:val="none"/>
        </w:rPr>
      </w:pPr>
      <w:r/>
      <w:bookmarkStart w:id="211" w:name="_Toc120614284"/>
      <w:r>
        <w:rPr>
          <w:rFonts w:hint="eastAsia" w:ascii="宋体" w:hAnsi="宋体" w:eastAsia="宋体" w:cs="宋体"/>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211"/>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四、具备履行合同所必需的设备和专业技术能力的书面声明</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五、参加政府采购活动前 3 年内在经营活动中没有重大违法记录的书面声明</w:t>
      </w:r>
      <w:r/>
    </w:p>
    <w:p>
      <w:pPr>
        <w:jc w:val="center"/>
        <w:rPr>
          <w:rFonts w:ascii="宋体" w:hAnsi="宋体" w:eastAsia="宋体" w:cs="宋体"/>
          <w:sz w:val="24"/>
          <w:szCs w:val="24"/>
          <w:highlight w:val="none"/>
        </w:rPr>
      </w:pPr>
      <w:r>
        <w:rPr>
          <w:rFonts w:hint="eastAsia" w:ascii="宋体" w:hAnsi="宋体" w:eastAsia="宋体" w:cs="宋体"/>
          <w:b/>
          <w:bCs/>
          <w:sz w:val="44"/>
          <w:szCs w:val="44"/>
          <w:highlight w:val="none"/>
        </w:rPr>
        <w:t xml:space="preserve">     声  明</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六、特定资格要求的证明文件</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如果本项目申请人的特定资格要求中要求提供的，必须提供。</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黑体" w:hAnsi="黑体" w:eastAsia="黑体" w:cs="宋体"/>
          <w:i/>
          <w:iCs/>
          <w:sz w:val="32"/>
          <w:szCs w:val="32"/>
          <w:highlight w:val="none"/>
          <w:u w:val="single"/>
        </w:rPr>
        <w:t xml:space="preserve">七、法人授权书</w:t>
      </w:r>
      <w:r/>
    </w:p>
    <w:p>
      <w:pPr>
        <w:ind w:firstLine="480"/>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本授权书声明：____________（投标人名称）授权________________（被授权人的姓名）为我方就JSZC-</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本授权书于______年____月____日起生效，特此声明。</w:t>
      </w:r>
      <w:r/>
    </w:p>
    <w:p>
      <w:pPr>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          被授权人身份证号码：</w:t>
      </w:r>
      <w:r>
        <w:rPr>
          <w:rFonts w:ascii="Times New Roman" w:hAnsi="Times New Roman" w:eastAsia="宋体" w:cs="Times New Roman"/>
          <w:sz w:val="24"/>
          <w:szCs w:val="24"/>
          <w:highlight w:val="none"/>
          <w:u w:val="single"/>
        </w:rPr>
        <w:t xml:space="preserve">                              </w:t>
      </w:r>
      <w:r/>
    </w:p>
    <w:p>
      <w:pPr>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          被授权人联系电话：（手机）</w:t>
      </w:r>
      <w:r>
        <w:rPr>
          <w:rFonts w:ascii="Times New Roman" w:hAnsi="Times New Roman" w:eastAsia="宋体" w:cs="Times New Roman"/>
          <w:sz w:val="24"/>
          <w:szCs w:val="24"/>
          <w:highlight w:val="none"/>
          <w:u w:val="single"/>
        </w:rPr>
        <w:t xml:space="preserve">                          </w:t>
      </w:r>
      <w:r/>
    </w:p>
    <w:p>
      <w:pPr>
        <w:ind w:firstLine="1200"/>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授权单位名称：</w:t>
      </w:r>
      <w:r>
        <w:rPr>
          <w:rFonts w:ascii="Times New Roman" w:hAnsi="Times New Roman" w:eastAsia="宋体" w:cs="Times New Roman"/>
          <w:sz w:val="24"/>
          <w:szCs w:val="24"/>
          <w:highlight w:val="none"/>
          <w:u w:val="single"/>
        </w:rPr>
        <w:t xml:space="preserve">（加盖CA电子公章）</w:t>
      </w:r>
      <w:r/>
    </w:p>
    <w:p>
      <w:pPr>
        <w:ind w:firstLine="480"/>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      单位地址：</w:t>
      </w:r>
      <w:r>
        <w:rPr>
          <w:rFonts w:ascii="Times New Roman" w:hAnsi="Times New Roman" w:eastAsia="宋体" w:cs="Times New Roman"/>
          <w:sz w:val="24"/>
          <w:szCs w:val="24"/>
          <w:highlight w:val="none"/>
          <w:u w:val="single"/>
        </w:rPr>
        <w:t xml:space="preserve">                                         </w:t>
      </w:r>
      <w:r/>
    </w:p>
    <w:p>
      <w:pPr>
        <w:ind w:firstLine="480"/>
        <w:tabs>
          <w:tab w:val="left" w:pos="360" w:leader="none"/>
        </w:tabs>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      日期：</w:t>
      </w:r>
      <w:bookmarkStart w:id="212" w:name="_Hlt26671380"/>
      <w:r/>
      <w:bookmarkEnd w:id="212"/>
      <w:r/>
      <w:bookmarkStart w:id="213" w:name="_Hlt26955070"/>
      <w:r/>
      <w:bookmarkEnd w:id="213"/>
      <w:r/>
      <w:bookmarkStart w:id="214" w:name="_格式3__银行出具的资信证明"/>
      <w:r>
        <w:rPr>
          <w:rFonts w:ascii="Times New Roman" w:hAnsi="Times New Roman" w:eastAsia="宋体" w:cs="Times New Roman"/>
          <w:sz w:val="24"/>
          <w:szCs w:val="24"/>
          <w:highlight w:val="none"/>
          <w:u w:val="single"/>
        </w:rPr>
        <w:t xml:space="preserve">                                         </w:t>
      </w:r>
      <w:r/>
    </w:p>
    <w:p>
      <w:pPr>
        <w:ind w:firstLine="420"/>
        <w:rPr>
          <w:rFonts w:eastAsia="宋体"/>
          <w:highlight w:val="none"/>
        </w:rPr>
      </w:pPr>
      <w:r>
        <w:rPr>
          <w:rFonts w:ascii="宋体" w:hAnsi="宋体" w:eastAsia="宋体" w:cs="宋体"/>
          <w:sz w:val="24"/>
          <w:szCs w:val="24"/>
          <w:highlight w:val="none"/>
        </w:rPr>
        <w:t xml:space="preserve"> </w:t>
      </w:r>
      <w:r/>
    </w:p>
    <w:p>
      <w:pPr>
        <w:ind w:firstLine="3390"/>
        <w:keepLines/>
        <w:keepNext/>
        <w:spacing w:before="260" w:after="260" w:line="415"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黑体" w:hAnsi="黑体" w:eastAsia="黑体" w:cs="宋体"/>
          <w:b/>
          <w:bCs/>
          <w:i/>
          <w:iCs/>
          <w:sz w:val="32"/>
          <w:szCs w:val="32"/>
          <w:highlight w:val="none"/>
          <w:u w:val="single"/>
        </w:rPr>
        <w:t xml:space="preserve">八、投标函</w:t>
      </w:r>
      <w:r/>
    </w:p>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致：泰州市政务服务中心</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J</w:t>
      </w:r>
      <w:r>
        <w:rPr>
          <w:rFonts w:ascii="宋体" w:hAnsi="宋体" w:eastAsia="宋体" w:cs="宋体"/>
          <w:sz w:val="24"/>
          <w:szCs w:val="24"/>
          <w:highlight w:val="none"/>
          <w:u w:val="single"/>
        </w:rPr>
        <w:t xml:space="preserve">SZC-321200-JZCG-G202</w:t>
      </w:r>
      <w:r>
        <w:rPr>
          <w:rFonts w:hint="eastAsia" w:ascii="宋体" w:hAnsi="宋体" w:eastAsia="宋体" w:cs="宋体"/>
          <w:sz w:val="24"/>
          <w:szCs w:val="24"/>
          <w:highlight w:val="none"/>
          <w:u w:val="single"/>
        </w:rPr>
        <w:t xml:space="preserve">6</w:t>
      </w:r>
      <w:r>
        <w:rPr>
          <w:rFonts w:ascii="宋体" w:hAnsi="宋体" w:eastAsia="宋体" w:cs="宋体"/>
          <w:sz w:val="24"/>
          <w:szCs w:val="24"/>
          <w:highlight w:val="none"/>
          <w:u w:val="single"/>
        </w:rPr>
        <w:t xml:space="preserve">-0</w:t>
      </w:r>
      <w:r>
        <w:rPr>
          <w:rFonts w:hint="eastAsia" w:ascii="宋体" w:hAnsi="宋体" w:eastAsia="宋体" w:cs="宋体"/>
          <w:sz w:val="24"/>
          <w:szCs w:val="24"/>
          <w:highlight w:val="none"/>
          <w:u w:val="single"/>
        </w:rPr>
        <w:t xml:space="preserve">0**</w:t>
      </w:r>
      <w:r>
        <w:rPr>
          <w:rFonts w:hint="eastAsia" w:ascii="宋体" w:hAnsi="宋体" w:eastAsia="宋体" w:cs="宋体"/>
          <w:sz w:val="24"/>
          <w:szCs w:val="24"/>
          <w:highlight w:val="none"/>
        </w:rPr>
        <w:t xml:space="preserve">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1.按招标文件规定的各项要求，向买方提供所需服务（包含与服务相关的货物）。</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7.与本投标有关的正式通讯地址为：</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账          号： </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0"/>
        <w:jc w:val="left"/>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pStyle w:val="728"/>
        <w:jc w:val="center"/>
        <w:spacing w:before="0" w:beforeAutospacing="0" w:after="0" w:afterAutospacing="0" w:line="360" w:lineRule="auto"/>
        <w:widowControl w:val="off"/>
        <w:rPr>
          <w:highlight w:val="none"/>
        </w:rPr>
      </w:pPr>
      <w:r>
        <w:rPr>
          <w:rFonts w:hint="eastAsia" w:ascii="黑体" w:hAnsi="黑体" w:eastAsia="黑体"/>
          <w:i/>
          <w:iCs/>
          <w:sz w:val="32"/>
          <w:szCs w:val="32"/>
          <w:highlight w:val="none"/>
          <w:u w:val="single"/>
        </w:rPr>
        <w:t xml:space="preserve">九、</w:t>
      </w:r>
      <w:r>
        <w:rPr>
          <w:rFonts w:hint="eastAsia" w:ascii="黑体" w:hAnsi="黑体" w:eastAsia="黑体"/>
          <w:b/>
          <w:bCs/>
          <w:i/>
          <w:iCs/>
          <w:sz w:val="32"/>
          <w:szCs w:val="32"/>
          <w:highlight w:val="none"/>
          <w:u w:val="single"/>
        </w:rPr>
        <w:t xml:space="preserve">中小微企业声明函（服务类项目）</w:t>
      </w:r>
      <w:r/>
    </w:p>
    <w:p>
      <w:pPr>
        <w:pStyle w:val="728"/>
        <w:jc w:val="center"/>
        <w:spacing w:before="0" w:beforeAutospacing="0" w:after="0" w:afterAutospacing="0" w:line="360" w:lineRule="auto"/>
        <w:widowControl w:val="off"/>
        <w:rPr>
          <w:highlight w:val="none"/>
        </w:rPr>
      </w:pPr>
      <w:r>
        <w:rPr>
          <w:highlight w:val="none"/>
        </w:rPr>
        <w:t xml:space="preserve"> </w:t>
      </w:r>
      <w:r/>
    </w:p>
    <w:p>
      <w:pPr>
        <w:pStyle w:val="728"/>
        <w:ind w:firstLine="480"/>
        <w:jc w:val="both"/>
        <w:spacing w:before="0" w:beforeAutospacing="0" w:after="0" w:afterAutospacing="0" w:line="360" w:lineRule="auto"/>
        <w:widowControl w:val="off"/>
        <w:rPr>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（单位名称）</w:t>
      </w:r>
      <w:r>
        <w:rPr>
          <w:rFonts w:hint="eastAsia"/>
          <w:color w:val="000000"/>
          <w:highlight w:val="none"/>
        </w:rPr>
        <w:t xml:space="preserve">采购编号为</w:t>
      </w:r>
      <w:r>
        <w:rPr>
          <w:rFonts w:hint="eastAsia"/>
          <w:color w:val="000000"/>
          <w:highlight w:val="none"/>
          <w:u w:val="single"/>
        </w:rPr>
        <w:t xml:space="preserve">（采购编号）</w:t>
      </w: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728"/>
        <w:ind w:firstLine="360"/>
        <w:jc w:val="both"/>
        <w:spacing w:before="0" w:beforeAutospacing="0" w:after="0" w:afterAutospacing="0" w:line="360" w:lineRule="auto"/>
        <w:widowControl w:val="off"/>
        <w:rPr>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iCs/>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（□中型企业 □小型企业 □微型企业）；</w:t>
      </w:r>
      <w:r/>
    </w:p>
    <w:p>
      <w:pPr>
        <w:pStyle w:val="728"/>
        <w:ind w:firstLine="36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iCs/>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（□中型企业 □小型企业 □微型企业）；</w:t>
      </w:r>
      <w:r/>
    </w:p>
    <w:p>
      <w:pPr>
        <w:pStyle w:val="728"/>
        <w:ind w:firstLine="360"/>
        <w:jc w:val="both"/>
        <w:spacing w:before="0" w:beforeAutospacing="0" w:after="0" w:afterAutospacing="0" w:line="360" w:lineRule="auto"/>
        <w:widowControl w:val="off"/>
        <w:rPr>
          <w:highlight w:val="none"/>
        </w:rPr>
      </w:pPr>
      <w:r>
        <w:rPr>
          <w:rFonts w:hint="eastAsia"/>
          <w:color w:val="000000"/>
          <w:highlight w:val="none"/>
        </w:rPr>
        <w:t xml:space="preserve">……</w:t>
      </w:r>
      <w:r/>
    </w:p>
    <w:p>
      <w:pPr>
        <w:pStyle w:val="728"/>
        <w:ind w:firstLine="360"/>
        <w:jc w:val="both"/>
        <w:spacing w:before="0" w:beforeAutospacing="0" w:after="0" w:afterAutospacing="0" w:line="360" w:lineRule="auto"/>
        <w:widowControl w:val="off"/>
        <w:rPr>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728"/>
        <w:ind w:firstLine="360"/>
        <w:jc w:val="both"/>
        <w:spacing w:before="0" w:beforeAutospacing="0" w:after="0" w:afterAutospacing="0" w:line="360" w:lineRule="auto"/>
        <w:widowControl w:val="off"/>
        <w:rPr>
          <w:highlight w:val="none"/>
        </w:rPr>
      </w:pPr>
      <w:r>
        <w:rPr>
          <w:rFonts w:hint="eastAsia"/>
          <w:color w:val="000000"/>
          <w:highlight w:val="none"/>
        </w:rPr>
        <w:t xml:space="preserve">本企业对上述声明内容的真实性负责。如有虚假，将依法承担相应责任</w:t>
      </w:r>
      <w:r/>
    </w:p>
    <w:p>
      <w:pPr>
        <w:pStyle w:val="728"/>
        <w:ind w:right="720"/>
        <w:jc w:val="both"/>
        <w:spacing w:before="0" w:beforeAutospacing="0" w:after="0" w:afterAutospacing="0" w:line="360" w:lineRule="auto"/>
        <w:widowControl w:val="off"/>
        <w:rPr>
          <w:highlight w:val="none"/>
        </w:rPr>
      </w:pPr>
      <w:r>
        <w:rPr>
          <w:highlight w:val="none"/>
        </w:rPr>
        <w:t xml:space="preserve"> </w:t>
      </w:r>
      <w:r/>
    </w:p>
    <w:p>
      <w:pPr>
        <w:pStyle w:val="728"/>
        <w:ind w:right="180" w:firstLine="360"/>
        <w:jc w:val="center"/>
        <w:spacing w:before="0" w:beforeAutospacing="0" w:after="0" w:afterAutospacing="0" w:line="360" w:lineRule="auto"/>
        <w:widowControl w:val="off"/>
        <w:rPr>
          <w:highlight w:val="none"/>
        </w:rPr>
      </w:pPr>
      <w:r>
        <w:rPr>
          <w:rFonts w:hint="eastAsia"/>
          <w:color w:val="000000"/>
          <w:highlight w:val="none"/>
        </w:rPr>
        <w:t xml:space="preserve">                                   企业名称（加盖CA电子公章）：</w:t>
      </w:r>
      <w:r/>
    </w:p>
    <w:p>
      <w:pPr>
        <w:pStyle w:val="728"/>
        <w:ind w:right="180" w:firstLine="360"/>
        <w:jc w:val="center"/>
        <w:spacing w:before="0" w:beforeAutospacing="0" w:after="0" w:afterAutospacing="0" w:line="360" w:lineRule="auto"/>
        <w:widowControl w:val="off"/>
        <w:rPr>
          <w:highlight w:val="none"/>
        </w:rPr>
      </w:pPr>
      <w:r>
        <w:rPr>
          <w:rFonts w:hint="eastAsia"/>
          <w:color w:val="000000"/>
          <w:highlight w:val="none"/>
          <w:shd w:val="clear" w:color="auto" w:fill="ffffff"/>
        </w:rPr>
        <w:t xml:space="preserve">                               日期：___年____月____日 </w:t>
      </w:r>
      <w:r/>
    </w:p>
    <w:p>
      <w:pPr>
        <w:pStyle w:val="728"/>
        <w:ind w:firstLine="480"/>
        <w:jc w:val="both"/>
        <w:spacing w:before="0" w:beforeAutospacing="0" w:after="0" w:afterAutospacing="0" w:line="0" w:lineRule="atLeast"/>
        <w:widowControl w:val="off"/>
        <w:rPr>
          <w:highlight w:val="none"/>
        </w:rPr>
      </w:pPr>
      <w:r>
        <w:rPr>
          <w:highlight w:val="none"/>
        </w:rPr>
        <w:t xml:space="preserve"> </w:t>
      </w:r>
      <w:r/>
    </w:p>
    <w:p>
      <w:pPr>
        <w:pStyle w:val="728"/>
        <w:ind w:firstLine="480"/>
        <w:jc w:val="both"/>
        <w:spacing w:before="0" w:beforeAutospacing="0" w:after="0" w:afterAutospacing="0" w:line="0" w:lineRule="atLeast"/>
        <w:widowControl w:val="off"/>
        <w:rPr>
          <w:highlight w:val="none"/>
        </w:rPr>
      </w:pPr>
      <w:r>
        <w:rPr>
          <w:rFonts w:hint="eastAsia"/>
          <w:color w:val="000000"/>
          <w:highlight w:val="none"/>
        </w:rPr>
        <w:t xml:space="preserve">备注：</w:t>
      </w:r>
      <w:r/>
    </w:p>
    <w:p>
      <w:pPr>
        <w:pStyle w:val="728"/>
        <w:ind w:firstLine="480"/>
        <w:jc w:val="both"/>
        <w:spacing w:before="0" w:beforeAutospacing="0" w:after="0" w:afterAutospacing="0" w:line="0" w:lineRule="atLeast"/>
        <w:widowControl w:val="off"/>
        <w:rPr>
          <w:highlight w:val="none"/>
        </w:rPr>
      </w:pPr>
      <w:r>
        <w:rPr>
          <w:rFonts w:hint="eastAsia"/>
          <w:color w:val="000000"/>
          <w:highlight w:val="none"/>
        </w:rPr>
        <w:t xml:space="preserve">1.从业人员、营业收入、资产总额填报上一年度数据，无上一年度数据的新成立企业可不填报。</w:t>
      </w:r>
      <w:r/>
    </w:p>
    <w:p>
      <w:pPr>
        <w:pStyle w:val="728"/>
        <w:ind w:firstLine="480"/>
        <w:jc w:val="both"/>
        <w:spacing w:before="0" w:beforeAutospacing="0" w:after="0" w:afterAutospacing="0" w:line="0" w:lineRule="atLeast"/>
        <w:widowControl w:val="off"/>
        <w:rPr>
          <w:highlight w:val="none"/>
        </w:rPr>
      </w:pPr>
      <w:r>
        <w:rPr>
          <w:rFonts w:hint="eastAsia"/>
          <w:color w:val="000000"/>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28"/>
        <w:ind w:firstLine="480"/>
        <w:jc w:val="both"/>
        <w:spacing w:before="0" w:beforeAutospacing="0" w:after="0" w:afterAutospacing="0" w:line="0" w:lineRule="atLeast"/>
        <w:widowControl w:val="off"/>
        <w:rPr>
          <w:highlight w:val="none"/>
        </w:rPr>
      </w:pPr>
      <w:r>
        <w:rPr>
          <w:rFonts w:hint="eastAsia"/>
          <w:color w:val="000000"/>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hint="eastAsia" w:ascii="黑体" w:hAnsi="黑体" w:eastAsia="黑体" w:cs="宋体"/>
          <w:b/>
          <w:bCs/>
          <w:sz w:val="32"/>
          <w:szCs w:val="32"/>
          <w:highlight w:val="none"/>
        </w:rPr>
        <w:br w:type="page" w:clear="all"/>
      </w:r>
      <w:r>
        <w:rPr>
          <w:rFonts w:ascii="Calibri" w:hAnsi="Calibri" w:eastAsia="黑体" w:cs="Calibri"/>
          <w:b/>
          <w:bCs/>
          <w:sz w:val="32"/>
          <w:szCs w:val="32"/>
          <w:highlight w:val="none"/>
        </w:rPr>
        <w:t xml:space="preserve"> </w:t>
      </w:r>
      <w:r>
        <w:rPr>
          <w:rFonts w:hint="eastAsia" w:ascii="黑体" w:hAnsi="黑体" w:eastAsia="黑体" w:cs="宋体"/>
          <w:b/>
          <w:bCs/>
          <w:sz w:val="32"/>
          <w:szCs w:val="32"/>
          <w:highlight w:val="none"/>
        </w:rPr>
        <w:t xml:space="preserve">十、残疾人福利性单位声明函</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项目（分包号：**）采购活动由本单位提供服务。</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（备注：1、中标人为残疾人福利单位的，此声明函将随中标结果同时公告，接受社会监督）</w:t>
      </w:r>
      <w:r/>
    </w:p>
    <w:p>
      <w:pPr>
        <w:ind w:firstLine="624"/>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right="1560" w:firstLine="624"/>
        <w:jc w:val="center"/>
        <w:tabs>
          <w:tab w:val="left" w:pos="4860" w:leader="none"/>
        </w:tabs>
        <w:rPr>
          <w:rFonts w:ascii="宋体" w:hAnsi="宋体" w:eastAsia="宋体" w:cs="宋体"/>
          <w:sz w:val="24"/>
          <w:szCs w:val="24"/>
          <w:highlight w:val="none"/>
        </w:rPr>
      </w:pPr>
      <w:r>
        <w:rPr>
          <w:rFonts w:hint="eastAsia" w:ascii="仿宋_GB2312" w:hAnsi="宋体" w:eastAsia="仿宋_GB2312" w:cs="宋体"/>
          <w:sz w:val="30"/>
          <w:szCs w:val="30"/>
          <w:highlight w:val="none"/>
        </w:rPr>
        <w:t xml:space="preserve">             </w:t>
      </w:r>
      <w:r>
        <w:rPr>
          <w:rFonts w:hint="eastAsia" w:ascii="宋体" w:hAnsi="宋体" w:eastAsia="宋体" w:cs="宋体"/>
          <w:sz w:val="24"/>
          <w:szCs w:val="24"/>
          <w:highlight w:val="none"/>
        </w:rPr>
        <w:t xml:space="preserve">          供应商全称（加盖CA电子公章）：</w:t>
      </w:r>
      <w:r/>
    </w:p>
    <w:p>
      <w:pPr>
        <w:ind w:right="1560" w:firstLine="480"/>
        <w:jc w:val="center"/>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spacing w:before="28" w:after="28"/>
        <w:rPr>
          <w:rFonts w:ascii="宋体" w:hAnsi="宋体" w:eastAsia="宋体" w:cs="宋体"/>
          <w:b/>
          <w:sz w:val="32"/>
          <w:szCs w:val="32"/>
          <w:highlight w:val="none"/>
        </w:rPr>
      </w:pPr>
      <w:r>
        <w:rPr>
          <w:rFonts w:hint="eastAsia" w:ascii="宋体" w:hAnsi="宋体" w:eastAsia="宋体" w:cs="宋体"/>
          <w:b/>
          <w:sz w:val="32"/>
          <w:szCs w:val="32"/>
          <w:highlight w:val="none"/>
        </w:rPr>
        <w:t xml:space="preserve">监狱企业声明函</w:t>
      </w:r>
      <w:r/>
    </w:p>
    <w:p>
      <w:pPr>
        <w:jc w:val="center"/>
        <w:spacing w:before="28" w:after="28"/>
        <w:rPr>
          <w:rFonts w:ascii="宋体" w:hAnsi="宋体" w:eastAsia="宋体" w:cs="宋体"/>
          <w:b/>
          <w:sz w:val="32"/>
          <w:szCs w:val="32"/>
          <w:highlight w:val="none"/>
        </w:rPr>
      </w:pPr>
      <w:r>
        <w:rPr>
          <w:rFonts w:ascii="宋体" w:hAnsi="宋体" w:eastAsia="宋体" w:cs="宋体"/>
          <w:b/>
          <w:sz w:val="32"/>
          <w:szCs w:val="32"/>
          <w:highlight w:val="none"/>
        </w:rPr>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本单位郑重声明，根据《关于政府采购支持监狱企业发展有关问题的通知》（财库〔2014〕68号）的规定，本单位为监狱企业。</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根据上述标准，我单位属于监狱企业的理由为：</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本单位参加</w:t>
      </w:r>
      <w:r>
        <w:rPr>
          <w:rFonts w:hint="eastAsia" w:ascii="宋体" w:hAnsi="宋体" w:eastAsia="宋体" w:cs="宋体"/>
          <w:sz w:val="24"/>
          <w:szCs w:val="24"/>
          <w:highlight w:val="none"/>
          <w:u w:val="single"/>
        </w:rPr>
        <w:t xml:space="preserve">（采购人名称）</w:t>
      </w:r>
      <w:r>
        <w:rPr>
          <w:rFonts w:hint="eastAsia" w:ascii="宋体" w:hAnsi="宋体" w:eastAsia="宋体" w:cs="宋体"/>
          <w:sz w:val="24"/>
          <w:szCs w:val="24"/>
          <w:highlight w:val="none"/>
        </w:rPr>
        <w:t xml:space="preserve">单位的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项目的采购活动，并由本单位为本项目提供货物。</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日期：年月日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3.非监狱企业不需提供此声明函。</w:t>
      </w:r>
      <w:r/>
    </w:p>
    <w:p>
      <w:pPr>
        <w:ind w:firstLine="562"/>
        <w:jc w:val="center"/>
        <w:spacing w:line="460" w:lineRule="exact"/>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pStyle w:val="740"/>
        <w:rPr>
          <w:highlight w:val="none"/>
        </w:rPr>
      </w:pPr>
      <w:r>
        <w:rPr>
          <w:highlight w:val="none"/>
        </w:rPr>
      </w:r>
      <w:r/>
    </w:p>
    <w:p>
      <w:pPr>
        <w:pStyle w:val="1048"/>
        <w:jc w:val="center"/>
        <w:spacing w:before="15" w:beforeAutospacing="0" w:after="15" w:afterAutospacing="0"/>
        <w:shd w:val="clear" w:color="auto" w:fill="ffffff"/>
        <w:rPr>
          <w:b/>
          <w:bCs/>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highlight w:val="none"/>
          <w:shd w:val="clear" w:color="auto" w:fill="ffffff"/>
        </w:rPr>
      </w:r>
      <w:r/>
    </w:p>
    <w:p>
      <w:pPr>
        <w:pStyle w:val="1048"/>
        <w:jc w:val="left"/>
        <w:spacing w:before="15" w:beforeAutospacing="0" w:after="15" w:afterAutospacing="0"/>
        <w:shd w:val="clear" w:color="auto" w:fill="ffffff"/>
        <w:rPr>
          <w:b/>
          <w:bCs/>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highlight w:val="none"/>
          <w:shd w:val="clear" w:color="auto" w:fill="ffffff"/>
        </w:rPr>
      </w:r>
      <w:r/>
    </w:p>
    <w:p>
      <w:pPr>
        <w:jc w:val="center"/>
        <w:rPr>
          <w:rFonts w:ascii="黑体" w:hAnsi="黑体" w:eastAsia="黑体" w:cs="宋体"/>
          <w:b/>
          <w:bCs/>
          <w:sz w:val="32"/>
          <w:szCs w:val="32"/>
          <w:highlight w:val="none"/>
        </w:rPr>
      </w:pPr>
      <w:r>
        <w:rPr>
          <w:rFonts w:hint="eastAsia" w:ascii="黑体" w:hAnsi="黑体" w:eastAsia="黑体" w:cs="宋体"/>
          <w:b/>
          <w:bCs/>
          <w:sz w:val="32"/>
          <w:szCs w:val="32"/>
          <w:highlight w:val="none"/>
        </w:rPr>
        <w:t xml:space="preserve">十一、关于符合本国产品标准的声明函</w:t>
      </w:r>
      <w:r/>
    </w:p>
    <w:p>
      <w:pPr>
        <w:pStyle w:val="1048"/>
        <w:ind w:firstLine="420"/>
        <w:spacing w:before="15" w:beforeAutospacing="0" w:after="15"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048"/>
        <w:ind w:firstLine="420"/>
        <w:spacing w:before="0" w:beforeAutospacing="0" w:after="0" w:afterAutospacing="0"/>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8"/>
        <w:numPr>
          <w:ilvl w:val="0"/>
          <w:numId w:val="3"/>
        </w:numPr>
        <w:ind w:firstLine="420"/>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u w:val="single"/>
          <w:shd w:val="clear" w:color="auto" w:fill="ffffff"/>
        </w:rPr>
        <w:t xml:space="preserve">            </w:t>
      </w:r>
      <w:r>
        <w:rPr>
          <w:rFonts w:hint="eastAsia"/>
          <w:highlight w:val="none"/>
          <w:shd w:val="clear" w:color="auto" w:fill="ffffff"/>
        </w:rPr>
        <w:t xml:space="preserve">，生产厂为</w:t>
      </w:r>
      <w:r>
        <w:rPr>
          <w:rFonts w:hint="eastAsia"/>
          <w:highlight w:val="none"/>
          <w:u w:val="single"/>
          <w:shd w:val="clear" w:color="auto" w:fill="ffffff"/>
        </w:rPr>
        <w:t xml:space="preserve">          （供应商名称）</w:t>
      </w:r>
      <w:r>
        <w:rPr>
          <w:rFonts w:hint="eastAsia"/>
          <w:highlight w:val="none"/>
          <w:shd w:val="clear" w:color="auto" w:fill="ffffff"/>
        </w:rPr>
        <w:t xml:space="preserve">，厂址为</w:t>
      </w:r>
      <w:r>
        <w:rPr>
          <w:rFonts w:hint="eastAsia"/>
          <w:highlight w:val="none"/>
          <w:u w:val="single"/>
          <w:shd w:val="clear" w:color="auto" w:fill="ffffff"/>
        </w:rPr>
        <w:t xml:space="preserve">        （供应商地址）</w:t>
      </w:r>
      <w:r>
        <w:rPr>
          <w:rFonts w:hint="eastAsia"/>
          <w:highlight w:val="none"/>
          <w:shd w:val="clear" w:color="auto" w:fill="ffffff"/>
        </w:rPr>
        <w:t xml:space="preserve">。</w:t>
      </w:r>
      <w:r>
        <w:rPr>
          <w:rFonts w:hint="eastAsia"/>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Fonts w:hint="eastAsia"/>
          <w:highlight w:val="none"/>
          <w:shd w:val="clear" w:color="auto" w:fill="ffffff"/>
        </w:rPr>
        <w:t xml:space="preserve">。</w:t>
      </w:r>
      <w:r>
        <w:rPr>
          <w:rFonts w:hint="eastAsia"/>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 </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Fonts w:hint="eastAsia"/>
          <w:highlight w:val="none"/>
          <w:shd w:val="clear" w:color="auto" w:fill="ffffff"/>
        </w:rPr>
        <w:t xml:space="preserve">在中国境内完成。</w:t>
      </w:r>
      <w:r/>
    </w:p>
    <w:p>
      <w:pPr>
        <w:pStyle w:val="1048"/>
        <w:ind w:firstLine="420"/>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shd w:val="clear" w:color="auto" w:fill="ffffff"/>
        </w:rPr>
        <w:t xml:space="preserve">本公司（单位）对上述声明内容的真实性负责。如有虚假，愿承担相应法律责任。</w:t>
      </w:r>
      <w:r/>
    </w:p>
    <w:p>
      <w:pPr>
        <w:pStyle w:val="1048"/>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048"/>
        <w:jc w:val="right"/>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shd w:val="clear" w:color="auto" w:fill="ffffff"/>
        </w:rPr>
        <w:t xml:space="preserve">   公司（单位）名称（加盖CA电子公章）：         </w:t>
      </w:r>
      <w:r/>
    </w:p>
    <w:p>
      <w:pPr>
        <w:pStyle w:val="1048"/>
        <w:jc w:val="center"/>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shd w:val="clear" w:color="auto" w:fill="ffffff"/>
        </w:rPr>
        <w:t xml:space="preserve">          日期：      年   月   日         </w:t>
      </w:r>
      <w:r/>
    </w:p>
    <w:p>
      <w:pPr>
        <w:pStyle w:val="1048"/>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048"/>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048"/>
        <w:spacing w:before="30" w:beforeAutospacing="0" w:after="30" w:afterAutospacing="0"/>
        <w:shd w:val="clear" w:color="auto" w:fill="ffffff"/>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shd w:val="clear" w:color="auto" w:fill="ffffff"/>
        </w:rPr>
        <w:t xml:space="preserve">_________________</w:t>
      </w:r>
      <w:r/>
    </w:p>
    <w:p>
      <w:pPr>
        <w:pStyle w:val="1048"/>
        <w:spacing w:before="30" w:beforeAutospacing="0" w:after="30" w:afterAutospacing="0"/>
        <w:shd w:val="clear" w:color="auto" w:fill="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highlight w:val="none"/>
          <w:shd w:val="clear" w:color="auto" w:fill="ffffff"/>
        </w:rPr>
        <w:t xml:space="preserve">1.产品如有型号，请在“产品名称”栏一并填写。</w:t>
      </w:r>
      <w:r/>
    </w:p>
    <w:p>
      <w:pPr>
        <w:pStyle w:val="1048"/>
        <w:spacing w:before="30" w:beforeAutospacing="0" w:after="30" w:afterAutospacing="0"/>
        <w:shd w:val="clear" w:color="auto" w:fill="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highlight w:val="none"/>
          <w:shd w:val="clear" w:color="auto" w:fill="ffffff"/>
        </w:rPr>
        <w:t xml:space="preserve">2.生产厂名与厂址应与生产厂营业执照载明的相关信息保持一致。</w:t>
      </w:r>
      <w:r/>
    </w:p>
    <w:p>
      <w:pPr>
        <w:pStyle w:val="1048"/>
        <w:spacing w:before="30" w:beforeAutospacing="0" w:after="30" w:afterAutospacing="0"/>
        <w:shd w:val="clear" w:color="auto" w:fill="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highlight w:val="none"/>
          <w:shd w:val="clear" w:color="auto" w:fill="ffffff"/>
        </w:rPr>
        <w:t xml:space="preserve">3.该产品的中国境内生产的组件成本占比相关要求实施前，“规定比例”栏可不填，下同。</w:t>
      </w:r>
      <w:r/>
    </w:p>
    <w:p>
      <w:pPr>
        <w:pStyle w:val="1048"/>
        <w:spacing w:before="30" w:beforeAutospacing="0" w:after="30" w:afterAutospacing="0"/>
        <w:shd w:val="clear" w:color="auto" w:fill="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highlight w:val="none"/>
          <w:shd w:val="clear" w:color="auto" w:fill="ffffff"/>
        </w:rPr>
        <w:t xml:space="preserve">4.该产品的关键组件要求实施前，“关键组件”栏可不填，下同。</w:t>
      </w:r>
      <w:r/>
    </w:p>
    <w:p>
      <w:pPr>
        <w:pStyle w:val="1048"/>
        <w:spacing w:before="30" w:beforeAutospacing="0" w:after="30" w:afterAutospacing="0"/>
        <w:shd w:val="clear" w:color="auto" w:fill="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highlight w:val="none"/>
          <w:shd w:val="clear" w:color="auto" w:fill="ffffff"/>
        </w:rPr>
        <w:t xml:space="preserve">5.该产品的关键工序要求实施前，“关键工序”栏可不填，下同。</w:t>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cs="宋体" w:asciiTheme="minorEastAsia" w:hAnsiTheme="minorEastAsia"/>
          <w:sz w:val="24"/>
          <w:szCs w:val="24"/>
          <w:highlight w:val="none"/>
        </w:rPr>
      </w:pPr>
      <w:r>
        <w:rPr>
          <w:rFonts w:cs="宋体" w:asciiTheme="minorEastAsia" w:hAnsiTheme="minorEastAsia"/>
          <w:sz w:val="24"/>
          <w:szCs w:val="24"/>
          <w:highlight w:val="none"/>
        </w:rPr>
      </w:r>
      <w:r/>
    </w:p>
    <w:p>
      <w:pPr>
        <w:rPr>
          <w:rFonts w:ascii="宋体" w:hAnsi="宋体" w:eastAsia="宋体" w:cs="宋体"/>
          <w:sz w:val="24"/>
          <w:szCs w:val="24"/>
          <w:highlight w:val="none"/>
        </w:rPr>
      </w:pPr>
      <w:r>
        <w:rPr>
          <w:rFonts w:hint="eastAsia" w:cs="宋体" w:asciiTheme="minorEastAsia" w:hAnsiTheme="minorEastAsia"/>
          <w:sz w:val="24"/>
          <w:szCs w:val="24"/>
          <w:highlight w:val="none"/>
        </w:rPr>
        <w:t xml:space="preserve"> </w:t>
      </w: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黑体" w:hAnsi="黑体" w:eastAsia="黑体" w:cs="宋体"/>
          <w:b/>
          <w:bCs/>
          <w:sz w:val="32"/>
          <w:szCs w:val="32"/>
          <w:highlight w:val="none"/>
        </w:rPr>
      </w:pPr>
      <w:r>
        <w:rPr>
          <w:rFonts w:hint="eastAsia" w:ascii="黑体" w:hAnsi="黑体" w:eastAsia="黑体" w:cs="宋体"/>
          <w:b/>
          <w:bCs/>
          <w:sz w:val="32"/>
          <w:szCs w:val="32"/>
          <w:highlight w:val="none"/>
        </w:rPr>
        <w:t xml:space="preserve">十二、联合体协议（参考格式）</w:t>
      </w:r>
      <w:r/>
    </w:p>
    <w:p>
      <w:pPr>
        <w:pStyle w:val="740"/>
        <w:ind w:firstLine="400"/>
        <w:jc w:val="center"/>
        <w:rPr>
          <w:highlight w:val="none"/>
        </w:rPr>
      </w:pPr>
      <w:r>
        <w:rPr>
          <w:rFonts w:hint="eastAsia"/>
          <w:highlight w:val="none"/>
        </w:rPr>
        <w:t xml:space="preserve">不接受联合体的项目投标人可不填写此表格</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（联合体中各供应商全称）在此达成以下协议：</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1、我们</w:t>
      </w:r>
      <w:r>
        <w:rPr>
          <w:rFonts w:hint="eastAsia" w:ascii="宋体" w:hAnsi="宋体" w:eastAsia="宋体" w:cs="宋体"/>
          <w:sz w:val="24"/>
          <w:szCs w:val="24"/>
          <w:highlight w:val="none"/>
          <w:u w:val="single"/>
        </w:rPr>
        <w:t xml:space="preserve"> （供应商1），（供应商2） ，……</w:t>
      </w:r>
      <w:r>
        <w:rPr>
          <w:rFonts w:hint="eastAsia" w:ascii="宋体" w:hAnsi="宋体" w:eastAsia="宋体" w:cs="宋体"/>
          <w:sz w:val="24"/>
          <w:szCs w:val="24"/>
          <w:highlight w:val="none"/>
        </w:rPr>
        <w:t xml:space="preserve">自愿组成联合体，参加泰州市政务服务中心组织的采购编号为</w:t>
      </w:r>
      <w:r>
        <w:rPr>
          <w:rFonts w:hint="eastAsia" w:ascii="宋体" w:hAnsi="宋体" w:eastAsia="宋体" w:cs="宋体"/>
          <w:sz w:val="24"/>
          <w:szCs w:val="24"/>
          <w:highlight w:val="none"/>
          <w:u w:val="single"/>
        </w:rPr>
        <w:t xml:space="preserve">（编号全称），（项目全称）</w:t>
      </w:r>
      <w:r>
        <w:rPr>
          <w:rFonts w:hint="eastAsia" w:ascii="宋体" w:hAnsi="宋体" w:eastAsia="宋体" w:cs="宋体"/>
          <w:sz w:val="24"/>
          <w:szCs w:val="24"/>
          <w:highlight w:val="none"/>
        </w:rPr>
        <w:t xml:space="preserve">项目（分包号：**）的政府采购活动，我联合体指定</w:t>
      </w:r>
      <w:r>
        <w:rPr>
          <w:rFonts w:hint="eastAsia" w:ascii="宋体" w:hAnsi="宋体" w:eastAsia="宋体" w:cs="宋体"/>
          <w:sz w:val="24"/>
          <w:szCs w:val="24"/>
          <w:highlight w:val="none"/>
          <w:u w:val="single"/>
        </w:rPr>
        <w:t xml:space="preserve">（供应商*）</w:t>
      </w:r>
      <w:r>
        <w:rPr>
          <w:rFonts w:hint="eastAsia" w:ascii="宋体" w:hAnsi="宋体" w:eastAsia="宋体" w:cs="宋体"/>
          <w:sz w:val="24"/>
          <w:szCs w:val="24"/>
          <w:highlight w:val="none"/>
        </w:rPr>
        <w:t xml:space="preserve">为牵头单位（牵头单位必须为联合体成员）。</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3、其中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（小型、微型企业/残疾人福利性单位/监狱企业全称）为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45"/>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备注：本招标文件中要求加盖CA电子签章的地方，仅需加盖牵头单位的CA电子签章。</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960" w:firstLine="645"/>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联合体中各供应商全称（公章）：     </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日期：</w:t>
      </w:r>
      <w:r/>
    </w:p>
    <w:p>
      <w:pPr>
        <w:ind w:firstLine="645"/>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rPr>
          <w:rFonts w:ascii="黑体" w:hAnsi="黑体" w:eastAsia="黑体" w:cs="宋体"/>
          <w:b/>
          <w:bCs/>
          <w:sz w:val="32"/>
          <w:szCs w:val="32"/>
          <w:highlight w:val="none"/>
        </w:rPr>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numPr>
          <w:ilvl w:val="0"/>
          <w:numId w:val="4"/>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tbl>
      <w:tblPr>
        <w:tblStyle w:val="69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 </w:t>
            </w:r>
            <w:r/>
          </w:p>
        </w:tc>
      </w:tr>
    </w:tbl>
    <w:p>
      <w:pPr>
        <w:pStyle w:val="740"/>
        <w:ind w:firstLine="0"/>
        <w:spacing w:line="400" w:lineRule="exact"/>
        <w:rPr>
          <w:highlight w:val="none"/>
        </w:rPr>
      </w:pPr>
      <w:r>
        <w:rPr>
          <w:rFonts w:hint="eastAsia" w:hAnsi="宋体" w:eastAsia="宋体" w:cs="宋体"/>
          <w:sz w:val="28"/>
          <w:szCs w:val="28"/>
          <w:highlight w:val="none"/>
        </w:rPr>
        <w:t xml:space="preserve">备注：</w:t>
      </w:r>
      <w:r>
        <w:rPr>
          <w:rFonts w:hint="eastAsia"/>
          <w:highlight w:val="none"/>
        </w:rPr>
        <w:t xml:space="preserve"> </w:t>
      </w:r>
      <w:r/>
    </w:p>
    <w:p>
      <w:pPr>
        <w:pStyle w:val="740"/>
        <w:ind w:firstLine="560"/>
        <w:spacing w:line="400" w:lineRule="exact"/>
        <w:rPr>
          <w:rFonts w:hAnsi="宋体" w:eastAsia="宋体" w:cs="宋体"/>
          <w:sz w:val="24"/>
          <w:szCs w:val="24"/>
          <w:highlight w:val="none"/>
        </w:rPr>
      </w:pPr>
      <w:r>
        <w:rPr>
          <w:rFonts w:hint="eastAsia" w:hAnsi="宋体" w:eastAsia="宋体" w:cs="宋体"/>
          <w:sz w:val="28"/>
          <w:szCs w:val="28"/>
          <w:highlight w:val="none"/>
        </w:rPr>
        <w:t xml:space="preserve">1、</w:t>
      </w:r>
      <w:r>
        <w:rPr>
          <w:rFonts w:hAnsi="宋体" w:eastAsia="宋体" w:cs="宋体"/>
          <w:sz w:val="28"/>
          <w:szCs w:val="28"/>
          <w:highlight w:val="none"/>
        </w:rPr>
        <w:t xml:space="preserve">供应商对各分项费用进行报价时,计算公式中的各项数值均应先四舍五入并保留两位小数之后再相加或者相乘。</w:t>
      </w:r>
      <w:r>
        <w:rPr>
          <w:rFonts w:hAnsi="宋体" w:eastAsia="宋体" w:cs="宋体"/>
          <w:sz w:val="24"/>
          <w:szCs w:val="24"/>
          <w:highlight w:val="none"/>
        </w:rPr>
        <w:t xml:space="preserve"> </w:t>
      </w:r>
      <w:r/>
    </w:p>
    <w:p>
      <w:pPr>
        <w:pStyle w:val="740"/>
        <w:ind w:firstLine="560"/>
        <w:spacing w:line="400" w:lineRule="exact"/>
        <w:rPr>
          <w:rFonts w:hAnsi="宋体" w:eastAsia="宋体" w:cs="宋体"/>
          <w:sz w:val="28"/>
          <w:szCs w:val="28"/>
          <w:highlight w:val="none"/>
        </w:rPr>
      </w:pPr>
      <w:r>
        <w:rPr>
          <w:rFonts w:hint="eastAsia" w:hAnsi="宋体" w:eastAsia="宋体" w:cs="宋体"/>
          <w:sz w:val="28"/>
          <w:szCs w:val="28"/>
          <w:highlight w:val="none"/>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740"/>
        <w:spacing w:line="400" w:lineRule="exact"/>
        <w:rPr>
          <w:rFonts w:ascii="黑体" w:hAnsi="黑体" w:eastAsia="黑体" w:cs="宋体"/>
          <w:b/>
          <w:bCs/>
          <w:color w:val="000000"/>
          <w:sz w:val="32"/>
          <w:szCs w:val="32"/>
          <w:highlight w:val="none"/>
        </w:rPr>
      </w:pPr>
      <w:r>
        <w:rPr>
          <w:rFonts w:hint="eastAsia" w:hAnsi="宋体" w:eastAsia="宋体" w:cs="宋体"/>
          <w:sz w:val="28"/>
          <w:szCs w:val="28"/>
          <w:highlight w:val="none"/>
        </w:rPr>
        <w:t xml:space="preserve"> 3、此表为表样，具体内容和行数可自行添加。</w:t>
      </w:r>
      <w:r/>
    </w:p>
    <w:p>
      <w:pPr>
        <w:ind w:firstLine="4800"/>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黑体" w:cs="宋体"/>
          <w:sz w:val="24"/>
          <w:szCs w:val="24"/>
          <w:highlight w:val="none"/>
        </w:rPr>
      </w:pPr>
      <w:r>
        <w:rPr>
          <w:rFonts w:hint="eastAsia" w:ascii="黑体" w:hAnsi="黑体" w:eastAsia="黑体" w:cs="宋体"/>
          <w:b/>
          <w:bCs/>
          <w:sz w:val="32"/>
          <w:szCs w:val="32"/>
          <w:highlight w:val="none"/>
        </w:rPr>
        <w:t xml:space="preserve">十四、技术要求响应及偏离表</w:t>
      </w:r>
      <w:r/>
    </w:p>
    <w:tbl>
      <w:tblPr>
        <w:tblStyle w:val="69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证明</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bl>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bookmarkEnd w:id="214"/>
      <w:r/>
      <w:r/>
    </w:p>
    <w:p>
      <w:pPr>
        <w:jc w:val="center"/>
        <w:rPr>
          <w:rFonts w:ascii="宋体" w:hAnsi="宋体" w:eastAsia="宋体" w:cs="宋体"/>
          <w:sz w:val="24"/>
          <w:szCs w:val="24"/>
          <w:highlight w:val="none"/>
        </w:rPr>
      </w:pPr>
      <w:r/>
      <w:bookmarkStart w:id="215" w:name="_Hlt26955054"/>
      <w:r>
        <w:rPr>
          <w:rFonts w:hint="eastAsia" w:ascii="黑体" w:hAnsi="黑体" w:eastAsia="黑体" w:cs="宋体"/>
          <w:b/>
          <w:bCs/>
          <w:sz w:val="32"/>
          <w:szCs w:val="32"/>
          <w:highlight w:val="none"/>
        </w:rPr>
        <w:t xml:space="preserve">十五、商务要求响应及偏离表</w:t>
      </w:r>
      <w:bookmarkEnd w:id="215"/>
      <w:r/>
      <w:r/>
    </w:p>
    <w:tbl>
      <w:tblPr>
        <w:tblStyle w:val="69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bookmarkStart w:id="216" w:name="_Hlt26671372"/>
            <w:r/>
            <w:bookmarkEnd w:id="216"/>
            <w:r/>
            <w:bookmarkStart w:id="217" w:name="_Hlt26782999"/>
            <w:r/>
            <w:bookmarkEnd w:id="217"/>
            <w:r/>
            <w:bookmarkStart w:id="218" w:name="_Hlt26955056"/>
            <w:r/>
            <w:bookmarkEnd w:id="218"/>
            <w:r/>
            <w:bookmarkStart w:id="219" w:name="_Hlt24879081"/>
            <w:r/>
            <w:bookmarkEnd w:id="219"/>
            <w:r/>
            <w:bookmarkStart w:id="220" w:name="_Hlt26955064"/>
            <w:r/>
            <w:bookmarkEnd w:id="220"/>
            <w:r/>
            <w:bookmarkStart w:id="221" w:name="_Hlt26671343"/>
            <w:r/>
            <w:bookmarkEnd w:id="221"/>
            <w:r/>
            <w:bookmarkStart w:id="222" w:name="_Hlt26609391"/>
            <w:r/>
            <w:bookmarkEnd w:id="222"/>
            <w:r/>
            <w:bookmarkStart w:id="223" w:name="_Hlt26580838"/>
            <w:r>
              <w:rPr>
                <w:rFonts w:hint="eastAsia" w:ascii="宋体" w:hAnsi="宋体" w:eastAsia="宋体" w:cs="宋体"/>
                <w:sz w:val="24"/>
                <w:szCs w:val="24"/>
                <w:highlight w:val="none"/>
              </w:rPr>
              <w:t xml:space="preserve">序号</w:t>
            </w:r>
            <w:bookmarkEnd w:id="223"/>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证明</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tc>
      </w:tr>
    </w:tbl>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spacing w:line="48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spacing w:line="480" w:lineRule="auto"/>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ascii="宋体" w:hAnsi="宋体" w:eastAsia="宋体" w:cs="宋体"/>
          <w:sz w:val="24"/>
          <w:szCs w:val="24"/>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rPr>
          <w:highlight w:val="none"/>
        </w:rPr>
      </w:pPr>
      <w:r>
        <w:rPr>
          <w:highlight w:val="none"/>
        </w:rPr>
      </w:r>
      <w:r/>
    </w:p>
    <w:p>
      <w:pPr>
        <w:pStyle w:val="740"/>
        <w:rPr>
          <w:highlight w:val="none"/>
        </w:rPr>
      </w:pPr>
      <w:r>
        <w:rPr>
          <w:highlight w:val="none"/>
        </w:rPr>
      </w:r>
      <w:r/>
    </w:p>
    <w:p>
      <w:pPr>
        <w:ind w:firstLine="480"/>
        <w:rPr>
          <w:rFonts w:ascii="宋体" w:hAnsi="宋体" w:eastAsia="宋体" w:cs="宋体"/>
          <w:sz w:val="24"/>
          <w:szCs w:val="24"/>
          <w:highlight w:val="none"/>
        </w:rPr>
      </w:pPr>
      <w:r>
        <w:rPr>
          <w:rFonts w:hint="eastAsia" w:ascii="黑体" w:hAnsi="黑体" w:eastAsia="黑体" w:cs="宋体"/>
          <w:b/>
          <w:bCs/>
          <w:i/>
          <w:iCs/>
          <w:sz w:val="32"/>
          <w:szCs w:val="32"/>
          <w:highlight w:val="none"/>
          <w:u w:val="single"/>
        </w:rPr>
        <w:t xml:space="preserve">十六、开标一览表</w:t>
      </w:r>
      <w:r/>
    </w:p>
    <w:p>
      <w:pPr>
        <w:ind w:firstLine="48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投标人全称（加盖CA电子签章）：</w:t>
      </w:r>
      <w:r/>
    </w:p>
    <w:p>
      <w:pPr>
        <w:ind w:firstLine="48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项目名称：</w:t>
      </w:r>
      <w:r/>
    </w:p>
    <w:p>
      <w:pPr>
        <w:ind w:firstLine="48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招标编号：              分包号：</w:t>
      </w:r>
      <w:r/>
    </w:p>
    <w:tbl>
      <w:tblPr>
        <w:tblStyle w:val="699"/>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小写：            （人民币：元）</w:t>
            </w:r>
            <w:r/>
          </w:p>
        </w:tc>
      </w:tr>
    </w:tbl>
    <w:p>
      <w:pPr>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pStyle w:val="740"/>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jc w:val="center"/>
        <w:spacing w:line="400" w:lineRule="exact"/>
        <w:rPr>
          <w:rFonts w:ascii="黑体" w:hAnsi="宋体" w:eastAsia="黑体" w:cs="黑体"/>
          <w:b/>
          <w:sz w:val="32"/>
          <w:szCs w:val="32"/>
          <w:highlight w:val="none"/>
        </w:rPr>
      </w:pPr>
      <w:r>
        <w:rPr>
          <w:rFonts w:hint="eastAsia" w:ascii="黑体" w:hAnsi="黑体" w:eastAsia="黑体" w:cs="宋体"/>
          <w:b/>
          <w:bCs/>
          <w:color w:val="000000"/>
          <w:sz w:val="32"/>
          <w:szCs w:val="32"/>
          <w:highlight w:val="none"/>
        </w:rPr>
        <w:t xml:space="preserve">十七、</w:t>
      </w:r>
      <w:r>
        <w:rPr>
          <w:rFonts w:hint="eastAsia" w:ascii="黑体" w:hAnsi="宋体" w:eastAsia="黑体" w:cs="黑体"/>
          <w:b/>
          <w:sz w:val="32"/>
          <w:szCs w:val="32"/>
          <w:highlight w:val="none"/>
        </w:rPr>
        <w:t xml:space="preserve">实质性要求响应及偏离表</w:t>
      </w:r>
      <w:r/>
    </w:p>
    <w:p>
      <w:pPr>
        <w:pStyle w:val="1396"/>
        <w:ind w:left="420" w:firstLine="0"/>
        <w:rPr>
          <w:highlight w:val="none"/>
        </w:rPr>
      </w:pPr>
      <w:r>
        <w:rPr>
          <w:highlight w:val="none"/>
        </w:rPr>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4229"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446"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444"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4229"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446"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444"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4229"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2446"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444" w:type="dxa"/>
            <w:vAlign w:val="center"/>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1.供应商必须</w:t>
      </w:r>
      <w:r>
        <w:rPr>
          <w:rFonts w:ascii="宋体" w:hAnsi="宋体"/>
          <w:color w:val="000000"/>
          <w:sz w:val="24"/>
          <w:szCs w:val="24"/>
          <w:highlight w:val="none"/>
        </w:rPr>
        <w:t xml:space="preserve">对实质性要求</w:t>
      </w:r>
      <w:r>
        <w:rPr>
          <w:rFonts w:hint="eastAsia" w:ascii="宋体" w:hAnsi="宋体"/>
          <w:color w:val="000000"/>
          <w:sz w:val="24"/>
          <w:szCs w:val="24"/>
          <w:highlight w:val="none"/>
        </w:rPr>
        <w:t xml:space="preserve">响应及偏离表</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，否则作无效响应处理。</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2.如果征集</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供应商必须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pStyle w:val="740"/>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pStyle w:val="740"/>
        <w:rPr>
          <w:highlight w:val="none"/>
        </w:rPr>
      </w:pPr>
      <w:r>
        <w:rPr>
          <w:highlight w:val="none"/>
        </w:rPr>
      </w:r>
      <w:r/>
    </w:p>
    <w:p>
      <w:pPr>
        <w:rPr>
          <w:rFonts w:ascii="黑体" w:hAnsi="黑体" w:eastAsia="黑体" w:cs="宋体"/>
          <w:b/>
          <w:bCs/>
          <w:sz w:val="32"/>
          <w:szCs w:val="32"/>
          <w:highlight w:val="none"/>
        </w:rPr>
      </w:pPr>
      <w:r>
        <w:rPr>
          <w:rFonts w:ascii="黑体" w:hAnsi="黑体" w:eastAsia="黑体" w:cs="宋体"/>
          <w:b/>
          <w:bCs/>
          <w:sz w:val="32"/>
          <w:szCs w:val="32"/>
          <w:highlight w:val="none"/>
        </w:rPr>
      </w:r>
      <w:r/>
    </w:p>
    <w:p>
      <w:pPr>
        <w:rPr>
          <w:rFonts w:ascii="黑体" w:hAnsi="黑体" w:eastAsia="黑体" w:cs="宋体"/>
          <w:b/>
          <w:bCs/>
          <w:sz w:val="32"/>
          <w:szCs w:val="32"/>
          <w:highlight w:val="none"/>
        </w:rPr>
      </w:pPr>
      <w:r>
        <w:rPr>
          <w:rFonts w:hint="eastAsia" w:ascii="黑体" w:hAnsi="黑体" w:eastAsia="黑体" w:cs="宋体"/>
          <w:b/>
          <w:bCs/>
          <w:sz w:val="32"/>
          <w:szCs w:val="32"/>
          <w:highlight w:val="none"/>
        </w:rPr>
        <w:t xml:space="preserve">十八、供应商认为需要提交的其他证明材料</w:t>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740"/>
        <w:ind w:firstLine="0"/>
        <w:rPr>
          <w:highlight w:val="none"/>
        </w:rPr>
      </w:pPr>
      <w:r>
        <w:rPr>
          <w:highlight w:val="none"/>
        </w:rPr>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质疑函范本</w:t>
      </w:r>
      <w:r/>
    </w:p>
    <w:p>
      <w:pPr>
        <w:spacing w:before="29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签字（签字或盖章）：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730"/>
        <w:ind w:firstLine="210"/>
        <w:rPr>
          <w:rFonts w:ascii="宋体" w:hAnsi="宋体" w:eastAsia="宋体" w:cs="宋体"/>
          <w:highlight w:val="none"/>
        </w:rPr>
      </w:pPr>
      <w:r>
        <w:rPr>
          <w:rFonts w:ascii="宋体" w:hAnsi="宋体" w:eastAsia="宋体" w:cs="宋体"/>
          <w:highlight w:val="none"/>
        </w:rPr>
      </w:r>
      <w:r/>
    </w:p>
    <w:p>
      <w:pPr>
        <w:spacing w:line="46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宋体"/>
          <w:sz w:val="24"/>
          <w:szCs w:val="24"/>
          <w:highlight w:val="none"/>
        </w:rPr>
      </w:pPr>
      <w:r>
        <w:rPr>
          <w:rFonts w:ascii="宋体" w:hAnsi="宋体" w:eastAsia="宋体" w:cs="宋体"/>
          <w:sz w:val="24"/>
          <w:szCs w:val="24"/>
          <w:highlight w:val="none"/>
        </w:rPr>
        <w:t xml:space="preserve"> </w:t>
      </w:r>
      <w:r/>
    </w:p>
    <w:p>
      <w:pPr>
        <w:rPr>
          <w:highlight w:val="none"/>
        </w:rPr>
      </w:pPr>
      <w:r>
        <w:rPr>
          <w:highlight w:val="none"/>
        </w:rPr>
      </w:r>
      <w:r/>
    </w:p>
    <w:p>
      <w:pPr>
        <w:ind w:firstLine="420"/>
        <w:rPr>
          <w:rFonts w:ascii="宋体" w:hAnsi="宋体" w:eastAsia="宋体" w:cs="宋体"/>
          <w:sz w:val="24"/>
          <w:szCs w:val="24"/>
          <w:highlight w:val="none"/>
        </w:rPr>
      </w:pPr>
      <w:r>
        <w:rPr>
          <w:rFonts w:ascii="宋体" w:hAnsi="宋体" w:eastAsia="宋体" w:cs="宋体"/>
          <w:sz w:val="24"/>
          <w:szCs w:val="24"/>
          <w:highlight w:val="none"/>
        </w:rPr>
        <w:t xml:space="preserve"> </w:t>
      </w:r>
      <w:r/>
    </w:p>
    <w:p>
      <w:pPr>
        <w:ind w:firstLine="420"/>
        <w:rPr>
          <w:rFonts w:ascii="宋体" w:hAnsi="宋体" w:eastAsia="宋体" w:cs="宋体"/>
          <w:sz w:val="24"/>
          <w:szCs w:val="24"/>
          <w:highlight w:val="none"/>
        </w:rPr>
      </w:pPr>
      <w:r>
        <w:rPr>
          <w:rFonts w:ascii="宋体" w:hAnsi="宋体" w:eastAsia="宋体" w:cs="宋体"/>
          <w:sz w:val="24"/>
          <w:szCs w:val="24"/>
          <w:highlight w:val="none"/>
        </w:rPr>
        <w:t xml:space="preserve"> </w:t>
      </w:r>
      <w:bookmarkEnd w:id="205"/>
      <w:r/>
      <w:r/>
    </w:p>
    <w:p>
      <w:pPr>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DengXian">
    <w:panose1 w:val="02010600030101010101"/>
  </w:font>
  <w:font w:name="FangSong">
    <w:panose1 w:val="02010609060101010101"/>
  </w:font>
  <w:font w:name="Wingdings 2">
    <w:panose1 w:val="05020102010507070707"/>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SimSun">
    <w:panose1 w:val="02010600030101010101"/>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fldSimple w:instr="PAGE \* MERGEFORMAT">
      <w:r>
        <w:t xml:space="preserve">1</w:t>
      </w:r>
    </w:fldSimple>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9">
    <w:name w:val="Heading 1"/>
    <w:basedOn w:val="688"/>
    <w:next w:val="688"/>
    <w:link w:val="89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0">
    <w:name w:val="Heading 2"/>
    <w:basedOn w:val="688"/>
    <w:next w:val="700"/>
    <w:link w:val="89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next w:val="688"/>
    <w:link w:val="892"/>
    <w:uiPriority w:val="0"/>
    <w:unhideWhenUsed/>
    <w:qFormat/>
    <w:pPr>
      <w:keepLines/>
      <w:keepNext/>
      <w:spacing w:before="260" w:after="260" w:line="416" w:lineRule="auto"/>
      <w:outlineLvl w:val="2"/>
    </w:pPr>
    <w:rPr>
      <w:b/>
      <w:bCs/>
      <w:sz w:val="32"/>
      <w:szCs w:val="32"/>
    </w:rPr>
  </w:style>
  <w:style w:type="paragraph" w:styleId="692">
    <w:name w:val="Heading 4"/>
    <w:basedOn w:val="688"/>
    <w:next w:val="688"/>
    <w:link w:val="89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3">
    <w:name w:val="Heading 5"/>
    <w:basedOn w:val="688"/>
    <w:next w:val="688"/>
    <w:link w:val="894"/>
    <w:uiPriority w:val="0"/>
    <w:unhideWhenUsed/>
    <w:qFormat/>
    <w:pPr>
      <w:keepLines/>
      <w:keepNext/>
      <w:spacing w:before="280" w:after="290" w:line="376" w:lineRule="auto"/>
      <w:outlineLvl w:val="4"/>
    </w:pPr>
    <w:rPr>
      <w:rFonts w:eastAsia="宋体"/>
      <w:b/>
      <w:bCs/>
      <w:sz w:val="28"/>
      <w:szCs w:val="28"/>
    </w:rPr>
  </w:style>
  <w:style w:type="paragraph" w:styleId="694">
    <w:name w:val="Heading 6"/>
    <w:basedOn w:val="688"/>
    <w:next w:val="688"/>
    <w:link w:val="89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5">
    <w:name w:val="Heading 7"/>
    <w:basedOn w:val="688"/>
    <w:next w:val="688"/>
    <w:link w:val="89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6">
    <w:name w:val="Heading 8"/>
    <w:basedOn w:val="688"/>
    <w:next w:val="688"/>
    <w:link w:val="89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7">
    <w:name w:val="Heading 9"/>
    <w:basedOn w:val="688"/>
    <w:next w:val="688"/>
    <w:link w:val="89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0"/>
    <w:unhideWhenUsed/>
    <w:qFormat/>
    <w:pPr>
      <w:ind w:firstLine="420"/>
      <w:jc w:val="left"/>
    </w:pPr>
    <w:rPr>
      <w:rFonts w:ascii="Times New Roman" w:hAnsi="Times New Roman" w:eastAsia="宋体"/>
      <w:sz w:val="28"/>
      <w:szCs w:val="24"/>
    </w:rPr>
  </w:style>
  <w:style w:type="paragraph" w:styleId="701">
    <w:name w:val="toc 7"/>
    <w:basedOn w:val="688"/>
    <w:next w:val="688"/>
    <w:uiPriority w:val="39"/>
    <w:unhideWhenUsed/>
    <w:qFormat/>
    <w:pPr>
      <w:ind w:left="2520" w:firstLine="200"/>
      <w:jc w:val="left"/>
    </w:pPr>
    <w:rPr>
      <w:rFonts w:ascii="Calibri" w:hAnsi="Calibri" w:eastAsia="仿宋" w:cs="Times New Roman"/>
      <w:sz w:val="28"/>
    </w:rPr>
  </w:style>
  <w:style w:type="paragraph" w:styleId="702">
    <w:name w:val="List Number"/>
    <w:basedOn w:val="68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3">
    <w:name w:val="Caption"/>
    <w:basedOn w:val="688"/>
    <w:next w:val="688"/>
    <w:link w:val="117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4">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5">
    <w:name w:val="Document Map"/>
    <w:basedOn w:val="688"/>
    <w:link w:val="136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6">
    <w:name w:val="annotation text"/>
    <w:basedOn w:val="688"/>
    <w:link w:val="1008"/>
    <w:uiPriority w:val="0"/>
    <w:qFormat/>
    <w:pPr>
      <w:ind w:firstLine="200"/>
      <w:jc w:val="left"/>
    </w:pPr>
    <w:rPr>
      <w:rFonts w:ascii="Times New Roman" w:hAnsi="Times New Roman" w:eastAsia="仿宋"/>
      <w:sz w:val="28"/>
      <w:szCs w:val="24"/>
    </w:rPr>
  </w:style>
  <w:style w:type="paragraph" w:styleId="707">
    <w:name w:val="Body Text"/>
    <w:basedOn w:val="688"/>
    <w:link w:val="889"/>
    <w:uiPriority w:val="0"/>
    <w:unhideWhenUsed/>
    <w:qFormat/>
    <w:pPr>
      <w:spacing w:after="120"/>
    </w:pPr>
    <w:rPr>
      <w:sz w:val="20"/>
      <w:szCs w:val="20"/>
    </w:rPr>
  </w:style>
  <w:style w:type="paragraph" w:styleId="708">
    <w:name w:val="List Bullet 2"/>
    <w:basedOn w:val="688"/>
    <w:uiPriority w:val="0"/>
    <w:qFormat/>
    <w:pPr>
      <w:contextualSpacing/>
      <w:ind w:left="780" w:hanging="360"/>
      <w:tabs>
        <w:tab w:val="left" w:pos="780" w:leader="none"/>
      </w:tabs>
    </w:pPr>
    <w:rPr>
      <w:rFonts w:ascii="Times New Roman" w:hAnsi="Times New Roman" w:eastAsia="宋体" w:cs="Times New Roman"/>
      <w:szCs w:val="24"/>
    </w:rPr>
  </w:style>
  <w:style w:type="paragraph" w:styleId="709">
    <w:name w:val="toc 5"/>
    <w:basedOn w:val="688"/>
    <w:next w:val="688"/>
    <w:uiPriority w:val="39"/>
    <w:unhideWhenUsed/>
    <w:qFormat/>
    <w:pPr>
      <w:ind w:left="1680" w:firstLine="200"/>
      <w:jc w:val="left"/>
    </w:pPr>
    <w:rPr>
      <w:rFonts w:ascii="Calibri" w:hAnsi="Calibri" w:eastAsia="仿宋" w:cs="Times New Roman"/>
      <w:sz w:val="28"/>
    </w:rPr>
  </w:style>
  <w:style w:type="paragraph" w:styleId="710">
    <w:name w:val="toc 3"/>
    <w:basedOn w:val="688"/>
    <w:next w:val="688"/>
    <w:uiPriority w:val="39"/>
    <w:unhideWhenUsed/>
    <w:qFormat/>
    <w:pPr>
      <w:ind w:left="840" w:firstLine="200"/>
      <w:jc w:val="left"/>
    </w:pPr>
    <w:rPr>
      <w:rFonts w:ascii="Calibri" w:hAnsi="Calibri" w:eastAsia="仿宋" w:cs="Times New Roman"/>
      <w:sz w:val="28"/>
      <w:szCs w:val="24"/>
    </w:rPr>
  </w:style>
  <w:style w:type="paragraph" w:styleId="711">
    <w:name w:val="Plain Text"/>
    <w:basedOn w:val="688"/>
    <w:link w:val="1370"/>
    <w:uiPriority w:val="0"/>
    <w:qFormat/>
    <w:pPr>
      <w:ind w:firstLine="200"/>
      <w:jc w:val="left"/>
      <w:spacing w:after="200" w:line="360" w:lineRule="auto"/>
      <w:widowControl/>
    </w:pPr>
    <w:rPr>
      <w:rFonts w:ascii="宋体" w:hAnsi="Courier New" w:eastAsia="仿宋"/>
      <w:sz w:val="24"/>
      <w:szCs w:val="20"/>
      <w:lang w:eastAsia="en-US"/>
    </w:rPr>
  </w:style>
  <w:style w:type="paragraph" w:styleId="712">
    <w:name w:val="toc 8"/>
    <w:basedOn w:val="688"/>
    <w:next w:val="688"/>
    <w:uiPriority w:val="39"/>
    <w:unhideWhenUsed/>
    <w:qFormat/>
    <w:pPr>
      <w:ind w:left="2940" w:firstLine="200"/>
      <w:jc w:val="left"/>
    </w:pPr>
    <w:rPr>
      <w:rFonts w:ascii="Calibri" w:hAnsi="Calibri" w:eastAsia="仿宋" w:cs="Times New Roman"/>
      <w:sz w:val="28"/>
    </w:rPr>
  </w:style>
  <w:style w:type="paragraph" w:styleId="713">
    <w:name w:val="Date"/>
    <w:basedOn w:val="688"/>
    <w:next w:val="688"/>
    <w:uiPriority w:val="0"/>
    <w:qFormat/>
    <w:rPr>
      <w:sz w:val="24"/>
      <w:szCs w:val="24"/>
    </w:rPr>
  </w:style>
  <w:style w:type="paragraph" w:styleId="714">
    <w:name w:val="endnote text"/>
    <w:basedOn w:val="688"/>
    <w:link w:val="886"/>
    <w:uiPriority w:val="99"/>
    <w:semiHidden/>
    <w:unhideWhenUsed/>
    <w:qFormat/>
    <w:rPr>
      <w:sz w:val="20"/>
    </w:rPr>
  </w:style>
  <w:style w:type="paragraph" w:styleId="715">
    <w:name w:val="Balloon Text"/>
    <w:basedOn w:val="688"/>
    <w:link w:val="1371"/>
    <w:uiPriority w:val="99"/>
    <w:unhideWhenUsed/>
    <w:qFormat/>
    <w:pPr>
      <w:ind w:firstLine="200"/>
      <w:jc w:val="left"/>
    </w:pPr>
    <w:rPr>
      <w:sz w:val="18"/>
      <w:szCs w:val="18"/>
    </w:rPr>
  </w:style>
  <w:style w:type="paragraph" w:styleId="716">
    <w:name w:val="Footer"/>
    <w:basedOn w:val="688"/>
    <w:link w:val="1365"/>
    <w:uiPriority w:val="0"/>
    <w:unhideWhenUsed/>
    <w:qFormat/>
    <w:pPr>
      <w:jc w:val="left"/>
      <w:tabs>
        <w:tab w:val="center" w:pos="4153" w:leader="none"/>
        <w:tab w:val="right" w:pos="8306" w:leader="none"/>
      </w:tabs>
    </w:pPr>
    <w:rPr>
      <w:sz w:val="18"/>
      <w:szCs w:val="18"/>
    </w:rPr>
  </w:style>
  <w:style w:type="paragraph" w:styleId="717">
    <w:name w:val="envelope return"/>
    <w:basedOn w:val="688"/>
    <w:uiPriority w:val="0"/>
    <w:qFormat/>
    <w:rPr>
      <w:rFonts w:ascii="Arial" w:hAnsi="Arial"/>
    </w:rPr>
  </w:style>
  <w:style w:type="paragraph" w:styleId="718">
    <w:name w:val="Header"/>
    <w:basedOn w:val="688"/>
    <w:link w:val="136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8"/>
    <w:next w:val="688"/>
    <w:uiPriority w:val="39"/>
    <w:unhideWhenUsed/>
    <w:qFormat/>
    <w:pPr>
      <w:ind w:firstLine="200"/>
      <w:jc w:val="left"/>
    </w:pPr>
    <w:rPr>
      <w:rFonts w:ascii="Calibri" w:hAnsi="Calibri" w:eastAsia="仿宋" w:cs="Times New Roman"/>
      <w:b/>
      <w:sz w:val="28"/>
      <w:szCs w:val="24"/>
    </w:rPr>
  </w:style>
  <w:style w:type="paragraph" w:styleId="720">
    <w:name w:val="toc 4"/>
    <w:basedOn w:val="688"/>
    <w:next w:val="688"/>
    <w:uiPriority w:val="39"/>
    <w:unhideWhenUsed/>
    <w:qFormat/>
    <w:pPr>
      <w:ind w:left="1260" w:firstLine="200"/>
      <w:jc w:val="left"/>
    </w:pPr>
    <w:rPr>
      <w:rFonts w:ascii="Calibri" w:hAnsi="Calibri" w:eastAsia="仿宋" w:cs="Times New Roman"/>
      <w:sz w:val="28"/>
    </w:rPr>
  </w:style>
  <w:style w:type="paragraph" w:styleId="721">
    <w:name w:val="Subtitle"/>
    <w:basedOn w:val="688"/>
    <w:next w:val="688"/>
    <w:link w:val="136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2">
    <w:name w:val="footnote text"/>
    <w:basedOn w:val="688"/>
    <w:link w:val="1363"/>
    <w:uiPriority w:val="0"/>
    <w:qFormat/>
    <w:pPr>
      <w:spacing w:line="312" w:lineRule="atLeast"/>
    </w:pPr>
    <w:rPr>
      <w:rFonts w:ascii="Times New Roman" w:hAnsi="Times New Roman" w:eastAsia="宋体" w:cs="Times New Roman"/>
      <w:sz w:val="18"/>
      <w:szCs w:val="20"/>
    </w:rPr>
  </w:style>
  <w:style w:type="paragraph" w:styleId="723">
    <w:name w:val="toc 6"/>
    <w:basedOn w:val="688"/>
    <w:next w:val="688"/>
    <w:uiPriority w:val="39"/>
    <w:unhideWhenUsed/>
    <w:qFormat/>
    <w:pPr>
      <w:ind w:left="2100" w:firstLine="200"/>
      <w:jc w:val="left"/>
    </w:pPr>
    <w:rPr>
      <w:rFonts w:ascii="Calibri" w:hAnsi="Calibri" w:eastAsia="仿宋" w:cs="Times New Roman"/>
      <w:sz w:val="28"/>
    </w:rPr>
  </w:style>
  <w:style w:type="paragraph" w:styleId="724">
    <w:name w:val="Body Text Indent 3"/>
    <w:basedOn w:val="688"/>
    <w:link w:val="136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5">
    <w:name w:val="table of figures"/>
    <w:basedOn w:val="688"/>
    <w:next w:val="688"/>
    <w:uiPriority w:val="99"/>
    <w:unhideWhenUsed/>
    <w:qFormat/>
  </w:style>
  <w:style w:type="paragraph" w:styleId="726">
    <w:name w:val="toc 2"/>
    <w:basedOn w:val="688"/>
    <w:next w:val="688"/>
    <w:uiPriority w:val="39"/>
    <w:unhideWhenUsed/>
    <w:qFormat/>
    <w:pPr>
      <w:ind w:left="420" w:firstLine="200"/>
      <w:jc w:val="left"/>
    </w:pPr>
    <w:rPr>
      <w:rFonts w:ascii="Calibri" w:hAnsi="Calibri" w:eastAsia="仿宋" w:cs="Times New Roman"/>
      <w:sz w:val="28"/>
      <w:szCs w:val="24"/>
    </w:rPr>
  </w:style>
  <w:style w:type="paragraph" w:styleId="727">
    <w:name w:val="toc 9"/>
    <w:basedOn w:val="688"/>
    <w:next w:val="688"/>
    <w:uiPriority w:val="39"/>
    <w:unhideWhenUsed/>
    <w:qFormat/>
    <w:pPr>
      <w:ind w:left="3360" w:firstLine="200"/>
      <w:jc w:val="left"/>
    </w:pPr>
    <w:rPr>
      <w:rFonts w:ascii="Calibri" w:hAnsi="Calibri" w:eastAsia="仿宋" w:cs="Times New Roman"/>
      <w:sz w:val="28"/>
    </w:rPr>
  </w:style>
  <w:style w:type="paragraph" w:styleId="728">
    <w:name w:val="Normal (Web)"/>
    <w:basedOn w:val="6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9">
    <w:name w:val="Title"/>
    <w:basedOn w:val="688"/>
    <w:next w:val="688"/>
    <w:link w:val="136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0">
    <w:name w:val="Body Text First Indent"/>
    <w:basedOn w:val="707"/>
    <w:link w:val="1392"/>
    <w:uiPriority w:val="99"/>
    <w:semiHidden/>
    <w:unhideWhenUsed/>
    <w:qFormat/>
    <w:pPr>
      <w:ind w:firstLine="420"/>
    </w:pPr>
    <w:rPr>
      <w:sz w:val="21"/>
      <w:szCs w:val="22"/>
    </w:rPr>
  </w:style>
  <w:style w:type="table" w:styleId="731">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698"/>
    <w:uiPriority w:val="0"/>
    <w:qFormat/>
    <w:rPr>
      <w:b/>
      <w:bCs/>
    </w:rPr>
  </w:style>
  <w:style w:type="character" w:styleId="733">
    <w:name w:val="endnote reference"/>
    <w:basedOn w:val="698"/>
    <w:uiPriority w:val="99"/>
    <w:semiHidden/>
    <w:unhideWhenUsed/>
    <w:qFormat/>
    <w:rPr>
      <w:vertAlign w:val="superscript"/>
    </w:rPr>
  </w:style>
  <w:style w:type="character" w:styleId="734">
    <w:name w:val="page number"/>
    <w:basedOn w:val="698"/>
    <w:uiPriority w:val="0"/>
    <w:qFormat/>
  </w:style>
  <w:style w:type="character" w:styleId="735">
    <w:name w:val="FollowedHyperlink"/>
    <w:uiPriority w:val="0"/>
    <w:qFormat/>
    <w:rPr>
      <w:color w:val="800080"/>
      <w:u w:val="single"/>
    </w:rPr>
  </w:style>
  <w:style w:type="character" w:styleId="736">
    <w:name w:val="Emphasis"/>
    <w:uiPriority w:val="0"/>
    <w:qFormat/>
    <w:rPr>
      <w:rFonts w:ascii="宋体" w:eastAsia="仿宋"/>
      <w:iCs/>
      <w:color w:val="auto"/>
      <w:sz w:val="28"/>
      <w:u w:val="single"/>
    </w:rPr>
  </w:style>
  <w:style w:type="character" w:styleId="737">
    <w:name w:val="Hyperlink"/>
    <w:uiPriority w:val="99"/>
    <w:qFormat/>
    <w:rPr>
      <w:color w:val="0000ff"/>
      <w:u w:val="single"/>
    </w:rPr>
  </w:style>
  <w:style w:type="character" w:styleId="738">
    <w:name w:val="annotation reference"/>
    <w:uiPriority w:val="0"/>
    <w:qFormat/>
    <w:rPr>
      <w:rFonts w:eastAsia="宋体"/>
      <w:sz w:val="18"/>
    </w:rPr>
  </w:style>
  <w:style w:type="character" w:styleId="739">
    <w:name w:val="footnote reference"/>
    <w:uiPriority w:val="0"/>
    <w:qFormat/>
    <w:rPr>
      <w:vertAlign w:val="superscript"/>
    </w:rPr>
  </w:style>
  <w:style w:type="paragraph" w:styleId="740" w:customStyle="1">
    <w:name w:val="段"/>
    <w:next w:val="688"/>
    <w:link w:val="88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1" w:customStyle="1">
    <w:name w:val="Endnote Text Char"/>
    <w:uiPriority w:val="99"/>
    <w:qFormat/>
    <w:rPr>
      <w:sz w:val="20"/>
    </w:rPr>
  </w:style>
  <w:style w:type="character" w:styleId="742" w:customStyle="1">
    <w:name w:val="Heading 1 Char"/>
    <w:basedOn w:val="698"/>
    <w:uiPriority w:val="9"/>
    <w:qFormat/>
    <w:rPr>
      <w:rFonts w:ascii="Arial" w:hAnsi="Arial" w:eastAsia="Arial" w:cs="Arial"/>
      <w:sz w:val="40"/>
      <w:szCs w:val="40"/>
    </w:rPr>
  </w:style>
  <w:style w:type="character" w:styleId="743" w:customStyle="1">
    <w:name w:val="Heading 2 Char"/>
    <w:basedOn w:val="698"/>
    <w:uiPriority w:val="9"/>
    <w:qFormat/>
    <w:rPr>
      <w:rFonts w:ascii="Arial" w:hAnsi="Arial" w:eastAsia="Arial" w:cs="Arial"/>
      <w:sz w:val="34"/>
    </w:rPr>
  </w:style>
  <w:style w:type="character" w:styleId="744" w:customStyle="1">
    <w:name w:val="Heading 3 Char"/>
    <w:basedOn w:val="698"/>
    <w:uiPriority w:val="9"/>
    <w:qFormat/>
    <w:rPr>
      <w:rFonts w:ascii="Arial" w:hAnsi="Arial" w:eastAsia="Arial" w:cs="Arial"/>
      <w:sz w:val="30"/>
      <w:szCs w:val="30"/>
    </w:rPr>
  </w:style>
  <w:style w:type="character" w:styleId="745" w:customStyle="1">
    <w:name w:val="Heading 4 Char"/>
    <w:basedOn w:val="698"/>
    <w:link w:val="746"/>
    <w:uiPriority w:val="9"/>
    <w:qFormat/>
    <w:rPr>
      <w:rFonts w:ascii="Arial" w:hAnsi="Arial" w:eastAsia="Arial" w:cs="Arial"/>
      <w:b/>
      <w:bCs/>
      <w:sz w:val="26"/>
      <w:szCs w:val="26"/>
    </w:rPr>
  </w:style>
  <w:style w:type="paragraph" w:styleId="746" w:customStyle="1">
    <w:name w:val="标题 42"/>
    <w:basedOn w:val="688"/>
    <w:next w:val="747"/>
    <w:link w:val="74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47" w:customStyle="1">
    <w:name w:val="标题 41"/>
    <w:basedOn w:val="688"/>
    <w:next w:val="688"/>
    <w:link w:val="90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48" w:customStyle="1">
    <w:name w:val="Heading 5 Char"/>
    <w:basedOn w:val="698"/>
    <w:uiPriority w:val="9"/>
    <w:qFormat/>
    <w:rPr>
      <w:rFonts w:ascii="Arial" w:hAnsi="Arial" w:eastAsia="Arial" w:cs="Arial"/>
      <w:b/>
      <w:bCs/>
      <w:sz w:val="24"/>
      <w:szCs w:val="24"/>
    </w:rPr>
  </w:style>
  <w:style w:type="character" w:styleId="749" w:customStyle="1">
    <w:name w:val="Heading 6 Char"/>
    <w:basedOn w:val="698"/>
    <w:uiPriority w:val="9"/>
    <w:qFormat/>
    <w:rPr>
      <w:rFonts w:ascii="Arial" w:hAnsi="Arial" w:eastAsia="Arial" w:cs="Arial"/>
      <w:b/>
      <w:bCs/>
      <w:sz w:val="22"/>
      <w:szCs w:val="22"/>
    </w:rPr>
  </w:style>
  <w:style w:type="character" w:styleId="750" w:customStyle="1">
    <w:name w:val="Heading 7 Char"/>
    <w:basedOn w:val="698"/>
    <w:uiPriority w:val="9"/>
    <w:qFormat/>
    <w:rPr>
      <w:rFonts w:ascii="Arial" w:hAnsi="Arial" w:eastAsia="Arial" w:cs="Arial"/>
      <w:b/>
      <w:bCs/>
      <w:i/>
      <w:iCs/>
      <w:sz w:val="22"/>
      <w:szCs w:val="22"/>
    </w:rPr>
  </w:style>
  <w:style w:type="character" w:styleId="751" w:customStyle="1">
    <w:name w:val="Heading 8 Char"/>
    <w:basedOn w:val="698"/>
    <w:uiPriority w:val="9"/>
    <w:qFormat/>
    <w:rPr>
      <w:rFonts w:ascii="Arial" w:hAnsi="Arial" w:eastAsia="Arial" w:cs="Arial"/>
      <w:i/>
      <w:iCs/>
      <w:sz w:val="22"/>
      <w:szCs w:val="22"/>
    </w:rPr>
  </w:style>
  <w:style w:type="character" w:styleId="752" w:customStyle="1">
    <w:name w:val="Heading 9 Char"/>
    <w:basedOn w:val="698"/>
    <w:uiPriority w:val="9"/>
    <w:qFormat/>
    <w:rPr>
      <w:rFonts w:ascii="Arial" w:hAnsi="Arial" w:eastAsia="Arial" w:cs="Arial"/>
      <w:i/>
      <w:iCs/>
      <w:sz w:val="21"/>
      <w:szCs w:val="21"/>
    </w:rPr>
  </w:style>
  <w:style w:type="character" w:styleId="753" w:customStyle="1">
    <w:name w:val="Title Char"/>
    <w:basedOn w:val="698"/>
    <w:uiPriority w:val="10"/>
    <w:qFormat/>
    <w:rPr>
      <w:sz w:val="48"/>
      <w:szCs w:val="48"/>
    </w:rPr>
  </w:style>
  <w:style w:type="character" w:styleId="754" w:customStyle="1">
    <w:name w:val="Subtitle Char"/>
    <w:basedOn w:val="698"/>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98"/>
    <w:uiPriority w:val="99"/>
    <w:qFormat/>
  </w:style>
  <w:style w:type="character" w:styleId="758" w:customStyle="1">
    <w:name w:val="Footer Char"/>
    <w:basedOn w:val="698"/>
    <w:uiPriority w:val="99"/>
    <w:qFormat/>
  </w:style>
  <w:style w:type="character" w:styleId="759" w:customStyle="1">
    <w:name w:val="Caption Char"/>
    <w:uiPriority w:val="99"/>
    <w:qFormat/>
  </w:style>
  <w:style w:type="table" w:styleId="760"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1"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0"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9"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0"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1"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2"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3"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4"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6"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7"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8"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9"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0"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1"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5"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7"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8"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5"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4"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5"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6"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7"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8"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9"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1"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6"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9"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0"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1"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2"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3"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2"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3"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4"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5"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6"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7"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6"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0"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0"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1"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2"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3"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4"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5" w:customStyle="1">
    <w:name w:val="Footnote Text Char"/>
    <w:uiPriority w:val="99"/>
    <w:qFormat/>
    <w:rPr>
      <w:sz w:val="18"/>
    </w:rPr>
  </w:style>
  <w:style w:type="character" w:styleId="886" w:customStyle="1">
    <w:name w:val="尾注文本 字符"/>
    <w:link w:val="714"/>
    <w:uiPriority w:val="99"/>
    <w:qFormat/>
    <w:rPr>
      <w:sz w:val="20"/>
    </w:rPr>
  </w:style>
  <w:style w:type="paragraph" w:styleId="887" w:customStyle="1">
    <w:name w:val="TOC 标题1"/>
    <w:uiPriority w:val="39"/>
    <w:unhideWhenUsed/>
    <w:qFormat/>
    <w:rPr>
      <w:rFonts w:asciiTheme="minorHAnsi" w:hAnsiTheme="minorHAnsi" w:eastAsiaTheme="minorEastAsia" w:cstheme="minorBidi"/>
      <w:lang w:val="en-US" w:eastAsia="zh-CN" w:bidi="ar-SA"/>
    </w:rPr>
  </w:style>
  <w:style w:type="character" w:styleId="888" w:customStyle="1">
    <w:name w:val="段 Char"/>
    <w:link w:val="740"/>
    <w:uiPriority w:val="0"/>
    <w:qFormat/>
    <w:rPr>
      <w:rFonts w:ascii="宋体"/>
    </w:rPr>
  </w:style>
  <w:style w:type="character" w:styleId="889" w:customStyle="1">
    <w:name w:val="正文文本 字符"/>
    <w:basedOn w:val="698"/>
    <w:link w:val="707"/>
    <w:uiPriority w:val="0"/>
    <w:qFormat/>
  </w:style>
  <w:style w:type="character" w:styleId="890" w:customStyle="1">
    <w:name w:val="标题 1 字符"/>
    <w:basedOn w:val="698"/>
    <w:link w:val="689"/>
    <w:uiPriority w:val="0"/>
    <w:qFormat/>
    <w:rPr>
      <w:rFonts w:ascii="Times New Roman" w:hAnsi="Times New Roman" w:eastAsia="黑体"/>
      <w:b/>
      <w:bCs/>
      <w:spacing w:val="20"/>
      <w:sz w:val="48"/>
      <w:szCs w:val="44"/>
    </w:rPr>
  </w:style>
  <w:style w:type="character" w:styleId="891" w:customStyle="1">
    <w:name w:val="标题 2 字符"/>
    <w:basedOn w:val="698"/>
    <w:link w:val="690"/>
    <w:uiPriority w:val="0"/>
    <w:qFormat/>
    <w:rPr>
      <w:rFonts w:asciiTheme="majorHAnsi" w:hAnsiTheme="majorHAnsi" w:eastAsiaTheme="majorEastAsia" w:cstheme="majorBidi"/>
      <w:b/>
      <w:bCs/>
      <w:sz w:val="32"/>
      <w:szCs w:val="32"/>
    </w:rPr>
  </w:style>
  <w:style w:type="character" w:styleId="892" w:customStyle="1">
    <w:name w:val="标题 3 字符"/>
    <w:basedOn w:val="698"/>
    <w:link w:val="691"/>
    <w:uiPriority w:val="0"/>
    <w:qFormat/>
    <w:rPr>
      <w:b/>
      <w:bCs/>
      <w:sz w:val="32"/>
      <w:szCs w:val="32"/>
    </w:rPr>
  </w:style>
  <w:style w:type="character" w:styleId="893" w:customStyle="1">
    <w:name w:val="标题 4 字符"/>
    <w:basedOn w:val="698"/>
    <w:link w:val="692"/>
    <w:uiPriority w:val="0"/>
    <w:qFormat/>
    <w:rPr>
      <w:rFonts w:asciiTheme="majorHAnsi" w:hAnsiTheme="majorHAnsi" w:eastAsiaTheme="majorEastAsia" w:cstheme="majorBidi"/>
      <w:b/>
      <w:bCs/>
      <w:sz w:val="28"/>
      <w:szCs w:val="28"/>
    </w:rPr>
  </w:style>
  <w:style w:type="character" w:styleId="894" w:customStyle="1">
    <w:name w:val="标题 5 字符"/>
    <w:basedOn w:val="698"/>
    <w:link w:val="693"/>
    <w:uiPriority w:val="0"/>
    <w:qFormat/>
    <w:rPr>
      <w:rFonts w:eastAsia="宋体"/>
      <w:b/>
      <w:bCs/>
      <w:sz w:val="28"/>
      <w:szCs w:val="28"/>
    </w:rPr>
  </w:style>
  <w:style w:type="character" w:styleId="895" w:customStyle="1">
    <w:name w:val="标题 6 字符"/>
    <w:link w:val="694"/>
    <w:uiPriority w:val="0"/>
    <w:qFormat/>
    <w:rPr>
      <w:rFonts w:ascii="Calibri" w:hAnsi="Calibri" w:eastAsia="黑体" w:cs="Times New Roman"/>
      <w:b/>
      <w:bCs/>
      <w:sz w:val="28"/>
      <w:szCs w:val="24"/>
    </w:rPr>
  </w:style>
  <w:style w:type="character" w:styleId="896" w:customStyle="1">
    <w:name w:val="标题 7 字符1"/>
    <w:link w:val="695"/>
    <w:uiPriority w:val="0"/>
    <w:qFormat/>
    <w:rPr>
      <w:rFonts w:ascii="Calibri" w:hAnsi="Calibri" w:eastAsia="黑体" w:cs="Times New Roman"/>
      <w:b/>
      <w:bCs/>
    </w:rPr>
  </w:style>
  <w:style w:type="character" w:styleId="897" w:customStyle="1">
    <w:name w:val="标题 8 字符"/>
    <w:link w:val="696"/>
    <w:uiPriority w:val="0"/>
    <w:qFormat/>
    <w:rPr>
      <w:rFonts w:ascii="Calibri" w:hAnsi="Calibri" w:eastAsia="黑体" w:cs="Times New Roman"/>
    </w:rPr>
  </w:style>
  <w:style w:type="character" w:styleId="898" w:customStyle="1">
    <w:name w:val="标题 9 字符"/>
    <w:link w:val="697"/>
    <w:uiPriority w:val="0"/>
    <w:qFormat/>
    <w:rPr>
      <w:rFonts w:ascii="Calibri" w:hAnsi="Calibri" w:eastAsia="黑体" w:cs="Times New Roman"/>
      <w:b/>
    </w:rPr>
  </w:style>
  <w:style w:type="paragraph" w:styleId="899" w:customStyle="1">
    <w:name w:val="正文段落内容"/>
    <w:basedOn w:val="688"/>
    <w:link w:val="900"/>
    <w:uiPriority w:val="0"/>
    <w:qFormat/>
    <w:pPr>
      <w:ind w:firstLine="200"/>
      <w:jc w:val="left"/>
    </w:pPr>
    <w:rPr>
      <w:rFonts w:ascii="Times New Roman" w:hAnsi="Times New Roman"/>
      <w:sz w:val="20"/>
      <w:szCs w:val="24"/>
      <w:lang w:bidi="en-US"/>
    </w:rPr>
  </w:style>
  <w:style w:type="character" w:styleId="900" w:customStyle="1">
    <w:name w:val="正文段落内容 Char"/>
    <w:link w:val="899"/>
    <w:uiPriority w:val="0"/>
    <w:qFormat/>
    <w:rPr>
      <w:rFonts w:ascii="Times New Roman" w:hAnsi="Times New Roman"/>
      <w:szCs w:val="24"/>
      <w:lang w:bidi="en-US"/>
    </w:rPr>
  </w:style>
  <w:style w:type="paragraph" w:styleId="901" w:customStyle="1">
    <w:name w:val="标题 21"/>
    <w:basedOn w:val="688"/>
    <w:next w:val="68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2" w:customStyle="1">
    <w:name w:val="标题 31"/>
    <w:basedOn w:val="688"/>
    <w:next w:val="68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3" w:customStyle="1">
    <w:name w:val="标题 4 Char"/>
    <w:link w:val="747"/>
    <w:uiPriority w:val="0"/>
    <w:qFormat/>
    <w:rPr>
      <w:rFonts w:ascii="Cambria" w:hAnsi="Cambria" w:eastAsia="宋体" w:cs="Times New Roman"/>
      <w:b/>
      <w:bCs/>
      <w:sz w:val="28"/>
      <w:szCs w:val="28"/>
    </w:rPr>
  </w:style>
  <w:style w:type="paragraph" w:styleId="904" w:customStyle="1">
    <w:name w:val="标题 51"/>
    <w:basedOn w:val="688"/>
    <w:next w:val="68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5" w:customStyle="1">
    <w:name w:val="标题 61"/>
    <w:basedOn w:val="688"/>
    <w:next w:val="6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6" w:customStyle="1">
    <w:name w:val="标题 71"/>
    <w:basedOn w:val="688"/>
    <w:next w:val="688"/>
    <w:link w:val="907"/>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7" w:customStyle="1">
    <w:name w:val="标题 7 Char1"/>
    <w:link w:val="906"/>
    <w:uiPriority w:val="0"/>
    <w:qFormat/>
    <w:rPr>
      <w:rFonts w:ascii="Calibri" w:hAnsi="Calibri" w:eastAsia="宋体" w:cs="Times New Roman"/>
      <w:b/>
      <w:bCs/>
      <w:sz w:val="24"/>
      <w:szCs w:val="24"/>
    </w:rPr>
  </w:style>
  <w:style w:type="paragraph" w:styleId="908" w:customStyle="1">
    <w:name w:val="标题 81"/>
    <w:basedOn w:val="688"/>
    <w:next w:val="68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9" w:customStyle="1">
    <w:name w:val="标题 91"/>
    <w:basedOn w:val="688"/>
    <w:next w:val="68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0" w:customStyle="1">
    <w:name w:val="样式 样式 正文缩进四号ALT+Z段1 Char Char Char段1 Char Char标题4body text鋘d... ...1"/>
    <w:basedOn w:val="688"/>
    <w:link w:val="911"/>
    <w:uiPriority w:val="0"/>
    <w:qFormat/>
    <w:rPr>
      <w:rFonts w:ascii="宋体" w:hAnsi="宋体" w:eastAsia="宋体" w:cs="Times New Roman"/>
      <w:sz w:val="20"/>
      <w:szCs w:val="21"/>
    </w:rPr>
  </w:style>
  <w:style w:type="character" w:styleId="911" w:customStyle="1">
    <w:name w:val="样式 样式 正文缩进四号ALT+Z段1 Char Char Char段1 Char Char标题4body text鋘d... ...1 Char Char"/>
    <w:link w:val="910"/>
    <w:uiPriority w:val="0"/>
    <w:qFormat/>
    <w:rPr>
      <w:rFonts w:ascii="宋体" w:hAnsi="宋体" w:eastAsia="宋体" w:cs="Times New Roman"/>
      <w:szCs w:val="21"/>
    </w:rPr>
  </w:style>
  <w:style w:type="paragraph" w:styleId="912" w:customStyle="1">
    <w:name w:val="AC-Image-图片"/>
    <w:next w:val="688"/>
    <w:uiPriority w:val="0"/>
    <w:qFormat/>
    <w:pPr>
      <w:jc w:val="center"/>
    </w:pPr>
    <w:rPr>
      <w:rFonts w:ascii="Times New Roman" w:hAnsi="Times New Roman" w:eastAsia="宋体" w:cs="Calibri"/>
      <w:sz w:val="24"/>
      <w:szCs w:val="21"/>
      <w:lang w:val="en-US" w:eastAsia="zh-CN" w:bidi="ar-SA"/>
    </w:rPr>
  </w:style>
  <w:style w:type="paragraph" w:styleId="913"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4" w:customStyle="1">
    <w:name w:val="列项"/>
    <w:basedOn w:val="688"/>
    <w:uiPriority w:val="0"/>
    <w:qFormat/>
    <w:pPr>
      <w:ind w:left="425" w:hanging="425"/>
      <w:jc w:val="left"/>
      <w:widowControl/>
    </w:pPr>
    <w:rPr>
      <w:rFonts w:ascii="宋体" w:hAnsi="Calibri" w:eastAsia="仿宋" w:cs="Times New Roman"/>
      <w:sz w:val="28"/>
      <w:szCs w:val="24"/>
    </w:rPr>
  </w:style>
  <w:style w:type="character" w:styleId="915" w:customStyle="1">
    <w:name w:val="标题 7 字符"/>
    <w:basedOn w:val="698"/>
    <w:uiPriority w:val="9"/>
    <w:semiHidden/>
    <w:qFormat/>
    <w:rPr>
      <w:b/>
      <w:bCs/>
      <w:sz w:val="24"/>
      <w:szCs w:val="24"/>
    </w:rPr>
  </w:style>
  <w:style w:type="paragraph" w:styleId="916" w:customStyle="1">
    <w:name w:val="标书突出内容（文字加粗）"/>
    <w:basedOn w:val="899"/>
    <w:next w:val="899"/>
    <w:link w:val="917"/>
    <w:uiPriority w:val="0"/>
    <w:qFormat/>
    <w:rPr>
      <w:b/>
    </w:rPr>
  </w:style>
  <w:style w:type="character" w:styleId="917" w:customStyle="1">
    <w:name w:val="标书突出内容（文字加粗） Char"/>
    <w:link w:val="916"/>
    <w:uiPriority w:val="0"/>
    <w:qFormat/>
    <w:rPr>
      <w:rFonts w:ascii="Times New Roman" w:hAnsi="Times New Roman"/>
      <w:b/>
      <w:szCs w:val="24"/>
      <w:lang w:bidi="en-US"/>
    </w:rPr>
  </w:style>
  <w:style w:type="character" w:styleId="918" w:customStyle="1">
    <w:name w:val="webdict"/>
    <w:basedOn w:val="698"/>
    <w:uiPriority w:val="0"/>
    <w:qFormat/>
  </w:style>
  <w:style w:type="character" w:styleId="919" w:customStyle="1">
    <w:name w:val="明显参考1"/>
    <w:uiPriority w:val="0"/>
    <w:qFormat/>
    <w:rPr>
      <w:b/>
      <w:bCs/>
      <w:smallCaps/>
      <w:color w:val="c0504d"/>
      <w:spacing w:val="5"/>
      <w:u w:val="single"/>
    </w:rPr>
  </w:style>
  <w:style w:type="paragraph" w:styleId="920" w:customStyle="1">
    <w:name w:val="图片（居中）"/>
    <w:basedOn w:val="688"/>
    <w:next w:val="899"/>
    <w:link w:val="921"/>
    <w:uiPriority w:val="0"/>
    <w:qFormat/>
    <w:pPr>
      <w:jc w:val="center"/>
    </w:pPr>
    <w:rPr>
      <w:rFonts w:ascii="宋体" w:hAnsi="宋体"/>
      <w:sz w:val="24"/>
      <w:szCs w:val="24"/>
      <w:lang w:bidi="en-US"/>
    </w:rPr>
  </w:style>
  <w:style w:type="character" w:styleId="921" w:customStyle="1">
    <w:name w:val="图片（居中） Char"/>
    <w:link w:val="920"/>
    <w:uiPriority w:val="0"/>
    <w:qFormat/>
    <w:rPr>
      <w:rFonts w:ascii="宋体" w:hAnsi="宋体"/>
      <w:sz w:val="24"/>
      <w:szCs w:val="24"/>
      <w:lang w:bidi="en-US"/>
    </w:rPr>
  </w:style>
  <w:style w:type="paragraph" w:styleId="922" w:customStyle="1">
    <w:name w:val="页眉1"/>
    <w:basedOn w:val="688"/>
    <w:link w:val="923"/>
    <w:uiPriority w:val="0"/>
    <w:qFormat/>
    <w:pPr>
      <w:jc w:val="center"/>
      <w:tabs>
        <w:tab w:val="center" w:pos="4153" w:leader="none"/>
        <w:tab w:val="right" w:pos="8306" w:leader="none"/>
      </w:tabs>
      <w:pBdr>
        <w:bottom w:val="single" w:color="auto" w:sz="6" w:space="1"/>
      </w:pBdr>
    </w:pPr>
    <w:rPr>
      <w:sz w:val="18"/>
      <w:szCs w:val="18"/>
    </w:rPr>
  </w:style>
  <w:style w:type="character" w:styleId="923" w:customStyle="1">
    <w:name w:val="页眉 Char"/>
    <w:link w:val="922"/>
    <w:uiPriority w:val="0"/>
    <w:qFormat/>
    <w:rPr>
      <w:sz w:val="18"/>
      <w:szCs w:val="18"/>
    </w:rPr>
  </w:style>
  <w:style w:type="paragraph" w:styleId="924" w:customStyle="1">
    <w:name w:val="段落内容三级列表"/>
    <w:basedOn w:val="688"/>
    <w:link w:val="925"/>
    <w:uiPriority w:val="30"/>
    <w:qFormat/>
    <w:pPr>
      <w:ind w:left="4848" w:hanging="1418"/>
      <w:jc w:val="left"/>
      <w:tabs>
        <w:tab w:val="left" w:pos="4848" w:leader="none"/>
      </w:tabs>
    </w:pPr>
    <w:rPr>
      <w:rFonts w:ascii="宋体" w:hAnsi="宋体" w:eastAsia="仿宋"/>
      <w:sz w:val="28"/>
      <w:szCs w:val="24"/>
      <w:lang w:bidi="en-US"/>
    </w:rPr>
  </w:style>
  <w:style w:type="character" w:styleId="925" w:customStyle="1">
    <w:name w:val="段落内容三级列表 Char"/>
    <w:link w:val="924"/>
    <w:uiPriority w:val="30"/>
    <w:qFormat/>
    <w:rPr>
      <w:rFonts w:ascii="宋体" w:hAnsi="宋体" w:eastAsia="仿宋"/>
      <w:sz w:val="28"/>
      <w:szCs w:val="24"/>
      <w:lang w:bidi="en-US"/>
    </w:rPr>
  </w:style>
  <w:style w:type="paragraph" w:styleId="926" w:customStyle="1">
    <w:name w:val="段落内容一级列表"/>
    <w:basedOn w:val="688"/>
    <w:link w:val="927"/>
    <w:uiPriority w:val="29"/>
    <w:qFormat/>
    <w:pPr>
      <w:ind w:left="100" w:hanging="1276"/>
      <w:jc w:val="left"/>
      <w:tabs>
        <w:tab w:val="left" w:pos="4281" w:leader="none"/>
      </w:tabs>
    </w:pPr>
    <w:rPr>
      <w:rFonts w:ascii="宋体" w:hAnsi="宋体"/>
      <w:sz w:val="24"/>
      <w:szCs w:val="24"/>
      <w:lang w:bidi="en-US"/>
    </w:rPr>
  </w:style>
  <w:style w:type="character" w:styleId="927" w:customStyle="1">
    <w:name w:val="段落内容一级列表 Char"/>
    <w:link w:val="926"/>
    <w:uiPriority w:val="29"/>
    <w:qFormat/>
    <w:rPr>
      <w:rFonts w:ascii="宋体" w:hAnsi="宋体"/>
      <w:sz w:val="24"/>
      <w:szCs w:val="24"/>
      <w:lang w:bidi="en-US"/>
    </w:rPr>
  </w:style>
  <w:style w:type="character" w:styleId="928" w:customStyle="1">
    <w:name w:val="标题 3 Char"/>
    <w:uiPriority w:val="0"/>
    <w:qFormat/>
    <w:rPr>
      <w:rFonts w:eastAsia="黑体"/>
      <w:b/>
      <w:color w:val="000000"/>
      <w:sz w:val="28"/>
      <w:szCs w:val="32"/>
    </w:rPr>
  </w:style>
  <w:style w:type="paragraph" w:styleId="929" w:customStyle="1">
    <w:name w:val="段落内容无序列表"/>
    <w:basedOn w:val="688"/>
    <w:link w:val="930"/>
    <w:uiPriority w:val="32"/>
    <w:qFormat/>
    <w:pPr>
      <w:ind w:left="250" w:hanging="720"/>
      <w:jc w:val="left"/>
      <w:widowControl/>
      <w:tabs>
        <w:tab w:val="left" w:pos="720" w:leader="none"/>
      </w:tabs>
    </w:pPr>
    <w:rPr>
      <w:rFonts w:ascii="宋体" w:hAnsi="宋体" w:eastAsia="仿宋"/>
      <w:sz w:val="24"/>
      <w:szCs w:val="24"/>
      <w:lang w:bidi="en-US"/>
    </w:rPr>
  </w:style>
  <w:style w:type="character" w:styleId="930" w:customStyle="1">
    <w:name w:val="段落内容无序列表 Char"/>
    <w:link w:val="929"/>
    <w:uiPriority w:val="32"/>
    <w:qFormat/>
    <w:rPr>
      <w:rFonts w:ascii="宋体" w:hAnsi="宋体" w:eastAsia="仿宋"/>
      <w:sz w:val="24"/>
      <w:szCs w:val="24"/>
      <w:lang w:bidi="en-US"/>
    </w:rPr>
  </w:style>
  <w:style w:type="character" w:styleId="931" w:customStyle="1">
    <w:name w:val="书籍标题1"/>
    <w:uiPriority w:val="0"/>
    <w:qFormat/>
    <w:rPr>
      <w:b/>
      <w:bCs/>
      <w:smallCaps/>
      <w:spacing w:val="5"/>
    </w:rPr>
  </w:style>
  <w:style w:type="character" w:styleId="932" w:customStyle="1">
    <w:name w:val="明显强调1"/>
    <w:uiPriority w:val="21"/>
    <w:qFormat/>
    <w:rPr>
      <w:b/>
      <w:bCs/>
      <w:i/>
      <w:iCs/>
      <w:color w:val="4f81bd"/>
    </w:rPr>
  </w:style>
  <w:style w:type="character" w:styleId="933" w:customStyle="1">
    <w:name w:val="标题 5 Char"/>
    <w:uiPriority w:val="0"/>
    <w:qFormat/>
    <w:rPr>
      <w:rFonts w:eastAsia="黑体"/>
      <w:b/>
      <w:bCs/>
      <w:sz w:val="28"/>
      <w:szCs w:val="28"/>
      <w:lang w:bidi="en-US"/>
    </w:rPr>
  </w:style>
  <w:style w:type="paragraph" w:styleId="934" w:customStyle="1">
    <w:name w:val="标题 11"/>
    <w:basedOn w:val="688"/>
    <w:next w:val="688"/>
    <w:link w:val="935"/>
    <w:uiPriority w:val="0"/>
    <w:qFormat/>
    <w:pPr>
      <w:keepLines/>
      <w:keepNext/>
      <w:pageBreakBefore/>
      <w:spacing w:before="340" w:after="330" w:line="578" w:lineRule="auto"/>
      <w:outlineLvl w:val="0"/>
    </w:pPr>
    <w:rPr>
      <w:rFonts w:eastAsia="黑体"/>
      <w:b/>
      <w:bCs/>
      <w:sz w:val="32"/>
      <w:szCs w:val="44"/>
    </w:rPr>
  </w:style>
  <w:style w:type="character" w:styleId="935" w:customStyle="1">
    <w:name w:val="标题 1 Char"/>
    <w:link w:val="934"/>
    <w:uiPriority w:val="0"/>
    <w:qFormat/>
    <w:rPr>
      <w:rFonts w:eastAsia="黑体"/>
      <w:b/>
      <w:bCs/>
      <w:sz w:val="32"/>
      <w:szCs w:val="44"/>
    </w:rPr>
  </w:style>
  <w:style w:type="paragraph" w:styleId="936" w:customStyle="1">
    <w:name w:val="正文文本1"/>
    <w:basedOn w:val="688"/>
    <w:link w:val="937"/>
    <w:uiPriority w:val="0"/>
    <w:qFormat/>
    <w:pPr>
      <w:spacing w:after="120"/>
    </w:pPr>
    <w:rPr>
      <w:rFonts w:ascii="Times New Roman" w:hAnsi="Times New Roman" w:eastAsia="仿宋"/>
      <w:sz w:val="28"/>
      <w:szCs w:val="24"/>
    </w:rPr>
  </w:style>
  <w:style w:type="character" w:styleId="937" w:customStyle="1">
    <w:name w:val="正文文本 Char"/>
    <w:link w:val="936"/>
    <w:uiPriority w:val="0"/>
    <w:qFormat/>
    <w:rPr>
      <w:rFonts w:ascii="Times New Roman" w:hAnsi="Times New Roman" w:eastAsia="仿宋"/>
      <w:sz w:val="28"/>
      <w:szCs w:val="24"/>
    </w:rPr>
  </w:style>
  <w:style w:type="paragraph" w:styleId="938" w:customStyle="1">
    <w:name w:val="页脚1"/>
    <w:basedOn w:val="688"/>
    <w:link w:val="939"/>
    <w:uiPriority w:val="0"/>
    <w:qFormat/>
    <w:pPr>
      <w:jc w:val="left"/>
      <w:tabs>
        <w:tab w:val="center" w:pos="4153" w:leader="none"/>
        <w:tab w:val="right" w:pos="8306" w:leader="none"/>
      </w:tabs>
    </w:pPr>
    <w:rPr>
      <w:rFonts w:ascii="Times New Roman" w:hAnsi="Times New Roman"/>
      <w:sz w:val="18"/>
      <w:szCs w:val="18"/>
    </w:rPr>
  </w:style>
  <w:style w:type="character" w:styleId="939" w:customStyle="1">
    <w:name w:val="页脚 Char"/>
    <w:link w:val="938"/>
    <w:uiPriority w:val="0"/>
    <w:qFormat/>
    <w:rPr>
      <w:rFonts w:ascii="Times New Roman" w:hAnsi="Times New Roman"/>
      <w:sz w:val="18"/>
      <w:szCs w:val="18"/>
    </w:rPr>
  </w:style>
  <w:style w:type="character" w:styleId="940" w:customStyle="1">
    <w:name w:val="标题 2 Char"/>
    <w:uiPriority w:val="0"/>
    <w:qFormat/>
    <w:rPr>
      <w:rFonts w:eastAsia="黑体"/>
      <w:b/>
      <w:bCs/>
      <w:color w:val="000000"/>
      <w:sz w:val="30"/>
      <w:szCs w:val="32"/>
    </w:rPr>
  </w:style>
  <w:style w:type="character" w:styleId="941" w:customStyle="1">
    <w:name w:val="不明显参考1"/>
    <w:uiPriority w:val="0"/>
    <w:qFormat/>
    <w:rPr>
      <w:smallCaps/>
      <w:color w:val="c0504d"/>
      <w:u w:val="single"/>
    </w:rPr>
  </w:style>
  <w:style w:type="character" w:styleId="942" w:customStyle="1">
    <w:name w:val="不明显强调1"/>
    <w:uiPriority w:val="0"/>
    <w:qFormat/>
    <w:rPr>
      <w:i/>
      <w:iCs/>
      <w:color w:val="4040ff"/>
    </w:rPr>
  </w:style>
  <w:style w:type="paragraph" w:styleId="943" w:customStyle="1">
    <w:name w:val="章节71"/>
    <w:basedOn w:val="69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4" w:customStyle="1">
    <w:name w:val="章节6.1"/>
    <w:basedOn w:val="69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5" w:customStyle="1">
    <w:name w:val="章节2-1"/>
    <w:basedOn w:val="688"/>
    <w:uiPriority w:val="0"/>
    <w:qFormat/>
    <w:pPr>
      <w:jc w:val="left"/>
    </w:pPr>
    <w:rPr>
      <w:rFonts w:ascii="黑体" w:hAnsi="Calibri" w:eastAsia="黑体" w:cs="Times New Roman"/>
      <w:sz w:val="28"/>
      <w:szCs w:val="24"/>
    </w:rPr>
  </w:style>
  <w:style w:type="paragraph" w:styleId="946" w:customStyle="1">
    <w:name w:val="附录标题"/>
    <w:basedOn w:val="68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47" w:customStyle="1">
    <w:name w:val="标题 字符"/>
    <w:basedOn w:val="698"/>
    <w:uiPriority w:val="10"/>
    <w:qFormat/>
    <w:rPr>
      <w:rFonts w:asciiTheme="majorHAnsi" w:hAnsiTheme="majorHAnsi" w:eastAsiaTheme="majorEastAsia" w:cstheme="majorBidi"/>
      <w:b/>
      <w:bCs/>
      <w:sz w:val="32"/>
      <w:szCs w:val="32"/>
    </w:rPr>
  </w:style>
  <w:style w:type="paragraph" w:styleId="948" w:customStyle="1">
    <w:name w:val="术语"/>
    <w:basedOn w:val="688"/>
    <w:uiPriority w:val="0"/>
    <w:qFormat/>
    <w:pPr>
      <w:ind w:firstLine="200"/>
      <w:jc w:val="left"/>
    </w:pPr>
    <w:rPr>
      <w:rFonts w:ascii="黑体" w:hAnsi="Calibri" w:eastAsia="黑体" w:cs="Times New Roman"/>
      <w:sz w:val="28"/>
      <w:szCs w:val="24"/>
    </w:rPr>
  </w:style>
  <w:style w:type="paragraph" w:styleId="949" w:customStyle="1">
    <w:name w:val="章节5.7.1"/>
    <w:basedOn w:val="69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0" w:customStyle="1">
    <w:name w:val="章节2-3"/>
    <w:basedOn w:val="945"/>
    <w:uiPriority w:val="0"/>
    <w:qFormat/>
    <w:pPr>
      <w:ind w:left="567" w:hanging="567"/>
    </w:pPr>
  </w:style>
  <w:style w:type="paragraph" w:styleId="951" w:customStyle="1">
    <w:name w:val="章节3"/>
    <w:basedOn w:val="69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2" w:customStyle="1">
    <w:name w:val="章节841"/>
    <w:basedOn w:val="69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3" w:customStyle="1">
    <w:name w:val="Char"/>
    <w:basedOn w:val="688"/>
    <w:uiPriority w:val="0"/>
    <w:qFormat/>
    <w:pPr>
      <w:ind w:firstLine="200"/>
      <w:jc w:val="left"/>
    </w:pPr>
    <w:rPr>
      <w:rFonts w:ascii="Calibri" w:hAnsi="Calibri" w:eastAsia="仿宋" w:cs="Times New Roman"/>
      <w:sz w:val="28"/>
      <w:szCs w:val="24"/>
    </w:rPr>
  </w:style>
  <w:style w:type="paragraph" w:styleId="954" w:customStyle="1">
    <w:name w:val="章节3-5"/>
    <w:basedOn w:val="951"/>
    <w:uiPriority w:val="0"/>
    <w:qFormat/>
    <w:pPr>
      <w:ind w:left="0" w:firstLine="0"/>
      <w:spacing w:before="312" w:after="312"/>
    </w:pPr>
  </w:style>
  <w:style w:type="paragraph" w:styleId="955" w:customStyle="1">
    <w:name w:val="章节6.1.1"/>
    <w:basedOn w:val="69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7" w:customStyle="1">
    <w:name w:val="正文标题名称"/>
    <w:basedOn w:val="688"/>
    <w:uiPriority w:val="0"/>
    <w:qFormat/>
    <w:pPr>
      <w:ind w:firstLine="200"/>
      <w:jc w:val="center"/>
      <w:spacing w:before="640" w:after="560"/>
    </w:pPr>
    <w:rPr>
      <w:rFonts w:ascii="黑体" w:hAnsi="华文中宋" w:eastAsia="仿宋" w:cs="Times New Roman"/>
      <w:b/>
      <w:sz w:val="44"/>
      <w:szCs w:val="32"/>
    </w:rPr>
  </w:style>
  <w:style w:type="paragraph" w:styleId="958" w:customStyle="1">
    <w:name w:val="引言内容"/>
    <w:basedOn w:val="688"/>
    <w:uiPriority w:val="0"/>
    <w:qFormat/>
    <w:pPr>
      <w:ind w:firstLine="454"/>
      <w:jc w:val="left"/>
    </w:pPr>
    <w:rPr>
      <w:rFonts w:ascii="Calibri" w:hAnsi="Calibri" w:eastAsia="仿宋" w:cs="Times New Roman"/>
      <w:sz w:val="28"/>
      <w:szCs w:val="21"/>
    </w:rPr>
  </w:style>
  <w:style w:type="paragraph" w:styleId="959" w:customStyle="1">
    <w:name w:val="附录1"/>
    <w:basedOn w:val="689"/>
    <w:next w:val="68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0" w:customStyle="1">
    <w:name w:val="一致性程度标识"/>
    <w:basedOn w:val="688"/>
    <w:uiPriority w:val="0"/>
    <w:qFormat/>
    <w:pPr>
      <w:ind w:firstLine="200"/>
      <w:jc w:val="center"/>
    </w:pPr>
    <w:rPr>
      <w:rFonts w:ascii="宋体" w:hAnsi="宋体" w:eastAsia="宋体" w:cs="Times New Roman"/>
      <w:sz w:val="28"/>
      <w:szCs w:val="28"/>
    </w:rPr>
  </w:style>
  <w:style w:type="paragraph" w:styleId="961" w:customStyle="1">
    <w:name w:val="终结线"/>
    <w:basedOn w:val="68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2" w:customStyle="1">
    <w:name w:val="章节3-5-3"/>
    <w:basedOn w:val="954"/>
    <w:uiPriority w:val="0"/>
    <w:qFormat/>
    <w:pPr>
      <w:ind w:left="1260" w:hanging="420"/>
    </w:pPr>
  </w:style>
  <w:style w:type="paragraph" w:styleId="963" w:customStyle="1">
    <w:name w:val="TOC 标题11"/>
    <w:basedOn w:val="934"/>
    <w:next w:val="688"/>
    <w:uiPriority w:val="0"/>
    <w:qFormat/>
    <w:pPr>
      <w:jc w:val="left"/>
      <w:spacing w:before="480" w:after="0" w:line="276" w:lineRule="auto"/>
      <w:widowControl/>
      <w:outlineLvl w:val="9"/>
    </w:pPr>
    <w:rPr>
      <w:rFonts w:ascii="Cambria" w:hAnsi="Cambria"/>
      <w:color w:val="365f91"/>
      <w:sz w:val="28"/>
      <w:szCs w:val="28"/>
    </w:rPr>
  </w:style>
  <w:style w:type="paragraph" w:styleId="96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5" w:customStyle="1">
    <w:name w:val="章节2"/>
    <w:basedOn w:val="966"/>
    <w:uiPriority w:val="0"/>
    <w:qFormat/>
    <w:pPr>
      <w:ind w:left="0" w:firstLine="0"/>
      <w:tabs>
        <w:tab w:val="left" w:pos="0" w:leader="none"/>
      </w:tabs>
    </w:pPr>
    <w:rPr>
      <w:lang w:val="zh-CN"/>
    </w:rPr>
  </w:style>
  <w:style w:type="paragraph" w:styleId="966" w:customStyle="1">
    <w:name w:val="章节1"/>
    <w:basedOn w:val="68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7" w:customStyle="1">
    <w:name w:val="Char Char3 Char Char Char Char1"/>
    <w:basedOn w:val="688"/>
    <w:uiPriority w:val="0"/>
    <w:qFormat/>
    <w:pPr>
      <w:jc w:val="left"/>
      <w:spacing w:after="160" w:line="240" w:lineRule="exact"/>
      <w:widowControl/>
    </w:pPr>
    <w:rPr>
      <w:rFonts w:ascii="Verdana" w:hAnsi="Verdana" w:eastAsia="仿宋" w:cs="Times New Roman"/>
      <w:sz w:val="20"/>
      <w:szCs w:val="20"/>
      <w:lang w:eastAsia="en-US"/>
    </w:rPr>
  </w:style>
  <w:style w:type="paragraph" w:styleId="968" w:customStyle="1">
    <w:name w:val="_正文"/>
    <w:basedOn w:val="688"/>
    <w:uiPriority w:val="0"/>
    <w:qFormat/>
    <w:pPr>
      <w:ind w:firstLine="480"/>
      <w:jc w:val="left"/>
      <w:spacing w:before="156"/>
    </w:pPr>
    <w:rPr>
      <w:rFonts w:ascii="Calibri" w:hAnsi="Calibri" w:eastAsia="仿宋" w:cs="Times New Roman"/>
      <w:sz w:val="28"/>
      <w:szCs w:val="24"/>
    </w:rPr>
  </w:style>
  <w:style w:type="paragraph" w:styleId="969" w:customStyle="1">
    <w:name w:val="章节5.8.1"/>
    <w:basedOn w:val="954"/>
    <w:uiPriority w:val="0"/>
    <w:qFormat/>
    <w:pPr>
      <w:jc w:val="both"/>
    </w:pPr>
    <w:rPr>
      <w:color w:val="000000"/>
    </w:rPr>
  </w:style>
  <w:style w:type="paragraph" w:styleId="970" w:customStyle="1">
    <w:name w:val="附录c21"/>
    <w:basedOn w:val="69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1" w:customStyle="1">
    <w:name w:val="章节7.1"/>
    <w:basedOn w:val="944"/>
    <w:uiPriority w:val="0"/>
    <w:qFormat/>
  </w:style>
  <w:style w:type="paragraph" w:styleId="972" w:customStyle="1">
    <w:name w:val="附录3"/>
    <w:basedOn w:val="691"/>
    <w:next w:val="68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3" w:customStyle="1">
    <w:name w:val="发布部门"/>
    <w:basedOn w:val="688"/>
    <w:uiPriority w:val="0"/>
    <w:qFormat/>
    <w:pPr>
      <w:ind w:firstLine="200"/>
      <w:jc w:val="center"/>
    </w:pPr>
    <w:rPr>
      <w:rFonts w:ascii="华文中宋" w:hAnsi="华文中宋" w:eastAsia="华文中宋" w:cs="Times New Roman"/>
      <w:b/>
      <w:sz w:val="32"/>
      <w:szCs w:val="32"/>
    </w:rPr>
  </w:style>
  <w:style w:type="paragraph" w:styleId="974" w:customStyle="1">
    <w:name w:val="附录表标题"/>
    <w:basedOn w:val="688"/>
    <w:next w:val="74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5" w:customStyle="1">
    <w:name w:val="三级条标题"/>
    <w:basedOn w:val="688"/>
    <w:next w:val="740"/>
    <w:uiPriority w:val="0"/>
    <w:qFormat/>
    <w:pPr>
      <w:jc w:val="left"/>
      <w:spacing w:line="276" w:lineRule="auto"/>
      <w:widowControl/>
      <w:outlineLvl w:val="4"/>
    </w:pPr>
    <w:rPr>
      <w:rFonts w:ascii="黑体" w:hAnsi="Calibri" w:eastAsia="黑体" w:cs="Times New Roman"/>
    </w:rPr>
  </w:style>
  <w:style w:type="paragraph" w:styleId="976" w:customStyle="1">
    <w:name w:val="样式1"/>
    <w:basedOn w:val="692"/>
    <w:link w:val="977"/>
    <w:uiPriority w:val="0"/>
    <w:qFormat/>
    <w:pPr>
      <w:ind w:left="2945" w:hanging="1668"/>
      <w:tabs>
        <w:tab w:val="left" w:pos="2141" w:leader="none"/>
      </w:tabs>
    </w:pPr>
    <w:rPr>
      <w:rFonts w:ascii="Arial" w:hAnsi="Arial" w:eastAsia="仿宋" w:cs="Times New Roman"/>
    </w:rPr>
  </w:style>
  <w:style w:type="character" w:styleId="977" w:customStyle="1">
    <w:name w:val="样式1 Char Char"/>
    <w:link w:val="976"/>
    <w:uiPriority w:val="0"/>
    <w:qFormat/>
    <w:rPr>
      <w:rFonts w:ascii="Arial" w:hAnsi="Arial" w:eastAsia="仿宋" w:cs="Times New Roman"/>
      <w:b/>
      <w:bCs/>
      <w:sz w:val="28"/>
      <w:szCs w:val="28"/>
    </w:rPr>
  </w:style>
  <w:style w:type="paragraph" w:styleId="978" w:customStyle="1">
    <w:name w:val="2"/>
    <w:next w:val="688"/>
    <w:uiPriority w:val="0"/>
    <w:qFormat/>
    <w:pPr>
      <w:ind w:firstLine="200"/>
      <w:widowControl w:val="off"/>
    </w:pPr>
    <w:rPr>
      <w:rFonts w:ascii="Calibri" w:hAnsi="Calibri" w:eastAsia="仿宋" w:cs="Times New Roman"/>
      <w:sz w:val="28"/>
      <w:szCs w:val="24"/>
      <w:lang w:val="en-US" w:eastAsia="zh-CN" w:bidi="ar-SA"/>
    </w:rPr>
  </w:style>
  <w:style w:type="paragraph" w:styleId="979" w:customStyle="1">
    <w:name w:val="附录c"/>
    <w:basedOn w:val="69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1" w:customStyle="1">
    <w:name w:val="章节7.1.1"/>
    <w:basedOn w:val="69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2" w:customStyle="1">
    <w:name w:val="章节821"/>
    <w:basedOn w:val="69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3" w:customStyle="1">
    <w:name w:val="章节8631"/>
    <w:basedOn w:val="69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4" w:customStyle="1">
    <w:name w:val="章节8.1"/>
    <w:basedOn w:val="69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5" w:customStyle="1">
    <w:name w:val="附录2"/>
    <w:basedOn w:val="690"/>
    <w:next w:val="68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6" w:customStyle="1">
    <w:name w:val="条款节部分"/>
    <w:basedOn w:val="688"/>
    <w:uiPriority w:val="0"/>
    <w:qFormat/>
    <w:pPr>
      <w:ind w:left="2417" w:hanging="432"/>
      <w:tabs>
        <w:tab w:val="left" w:pos="2850" w:leader="none"/>
      </w:tabs>
    </w:pPr>
    <w:rPr>
      <w:rFonts w:ascii="Calibri" w:hAnsi="Calibri" w:eastAsia="仿宋_GB2312" w:cs="Times New Roman"/>
      <w:sz w:val="32"/>
      <w:szCs w:val="32"/>
    </w:rPr>
  </w:style>
  <w:style w:type="paragraph" w:styleId="987" w:customStyle="1">
    <w:name w:val="章节8621"/>
    <w:basedOn w:val="69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8" w:customStyle="1">
    <w:name w:val="章节831"/>
    <w:basedOn w:val="69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9" w:customStyle="1">
    <w:name w:val="章节2-5"/>
    <w:basedOn w:val="945"/>
    <w:uiPriority w:val="0"/>
    <w:qFormat/>
    <w:pPr>
      <w:ind w:left="576" w:hanging="576"/>
      <w:tabs>
        <w:tab w:val="left" w:pos="567" w:leader="none"/>
      </w:tabs>
    </w:pPr>
  </w:style>
  <w:style w:type="paragraph" w:styleId="990" w:customStyle="1">
    <w:name w:val="附录4"/>
    <w:basedOn w:val="972"/>
    <w:uiPriority w:val="0"/>
    <w:qFormat/>
    <w:pPr>
      <w:ind w:left="2100" w:hanging="420"/>
      <w:outlineLvl w:val="3"/>
    </w:pPr>
  </w:style>
  <w:style w:type="paragraph" w:styleId="991" w:customStyle="1">
    <w:name w:val="章节8.1.1"/>
    <w:basedOn w:val="69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2" w:customStyle="1">
    <w:name w:val="附录3新"/>
    <w:basedOn w:val="972"/>
    <w:next w:val="688"/>
    <w:uiPriority w:val="0"/>
    <w:qFormat/>
    <w:pPr>
      <w:ind w:left="1680" w:hanging="420"/>
      <w:spacing w:before="50" w:after="50"/>
    </w:pPr>
  </w:style>
  <w:style w:type="paragraph" w:styleId="993" w:customStyle="1">
    <w:name w:val="章节861"/>
    <w:basedOn w:val="69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4" w:customStyle="1">
    <w:name w:val="表题"/>
    <w:basedOn w:val="688"/>
    <w:uiPriority w:val="0"/>
    <w:qFormat/>
    <w:pPr>
      <w:jc w:val="center"/>
    </w:pPr>
    <w:rPr>
      <w:rFonts w:ascii="黑体" w:hAnsi="Calibri" w:eastAsia="仿宋" w:cs="Times New Roman"/>
      <w:b/>
      <w:sz w:val="28"/>
      <w:szCs w:val="24"/>
    </w:rPr>
  </w:style>
  <w:style w:type="paragraph" w:styleId="995" w:customStyle="1">
    <w:name w:val="章节731"/>
    <w:basedOn w:val="981"/>
    <w:uiPriority w:val="0"/>
    <w:qFormat/>
  </w:style>
  <w:style w:type="paragraph" w:styleId="996" w:customStyle="1">
    <w:name w:val="章节5.6.1"/>
    <w:basedOn w:val="962"/>
    <w:uiPriority w:val="0"/>
    <w:qFormat/>
    <w:pPr>
      <w:ind w:left="840"/>
    </w:pPr>
  </w:style>
  <w:style w:type="paragraph" w:styleId="997" w:customStyle="1">
    <w:name w:val="章节5.9.1"/>
    <w:basedOn w:val="69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8" w:customStyle="1">
    <w:name w:val="Table Text"/>
    <w:basedOn w:val="688"/>
    <w:link w:val="138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9" w:customStyle="1">
    <w:name w:val="标准名称"/>
    <w:basedOn w:val="688"/>
    <w:uiPriority w:val="0"/>
    <w:qFormat/>
    <w:pPr>
      <w:ind w:firstLine="200"/>
      <w:jc w:val="center"/>
    </w:pPr>
    <w:rPr>
      <w:rFonts w:ascii="黑体" w:hAnsi="华文中宋" w:eastAsia="黑体" w:cs="Times New Roman"/>
      <w:sz w:val="52"/>
      <w:szCs w:val="52"/>
    </w:rPr>
  </w:style>
  <w:style w:type="paragraph" w:styleId="1000" w:customStyle="1">
    <w:name w:val="章节5.1"/>
    <w:basedOn w:val="69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1" w:customStyle="1">
    <w:name w:val="中文标准正文"/>
    <w:basedOn w:val="688"/>
    <w:uiPriority w:val="0"/>
    <w:qFormat/>
    <w:pPr>
      <w:ind w:firstLine="200"/>
      <w:jc w:val="left"/>
      <w:spacing w:line="360" w:lineRule="auto"/>
    </w:pPr>
    <w:rPr>
      <w:rFonts w:ascii="Times New Roman" w:hAnsi="Times New Roman" w:eastAsia="宋体" w:cs="Times New Roman"/>
      <w:sz w:val="28"/>
      <w:szCs w:val="21"/>
    </w:rPr>
  </w:style>
  <w:style w:type="paragraph" w:styleId="1002" w:customStyle="1">
    <w:name w:val="msolistparagraph"/>
    <w:basedOn w:val="688"/>
    <w:uiPriority w:val="0"/>
    <w:qFormat/>
    <w:pPr>
      <w:ind w:firstLine="200"/>
    </w:pPr>
    <w:rPr>
      <w:rFonts w:ascii="Calibri" w:hAnsi="Calibri" w:eastAsia="宋体" w:cs="Times New Roman"/>
    </w:rPr>
  </w:style>
  <w:style w:type="paragraph" w:styleId="1003" w:customStyle="1">
    <w:name w:val="正文文本缩进1"/>
    <w:basedOn w:val="688"/>
    <w:link w:val="1004"/>
    <w:uiPriority w:val="0"/>
    <w:qFormat/>
    <w:pPr>
      <w:ind w:left="420" w:firstLine="420"/>
      <w:spacing w:line="240" w:lineRule="atLeast"/>
    </w:pPr>
    <w:rPr>
      <w:rFonts w:ascii="Times New Roman" w:hAnsi="Times New Roman" w:eastAsia="楷体_GB2312" w:cs="Times New Roman"/>
      <w:sz w:val="24"/>
      <w:szCs w:val="24"/>
    </w:rPr>
  </w:style>
  <w:style w:type="character" w:styleId="1004" w:customStyle="1">
    <w:name w:val="正文文本缩进 Char1"/>
    <w:link w:val="1003"/>
    <w:uiPriority w:val="0"/>
    <w:qFormat/>
    <w:rPr>
      <w:rFonts w:ascii="Times New Roman" w:hAnsi="Times New Roman" w:eastAsia="楷体_GB2312" w:cs="Times New Roman"/>
      <w:sz w:val="24"/>
      <w:szCs w:val="24"/>
    </w:rPr>
  </w:style>
  <w:style w:type="paragraph" w:styleId="1005" w:customStyle="1">
    <w:name w:val="样式 宋体 小四 行距: 1.5 倍行距 首行缩进:  2 字符"/>
    <w:basedOn w:val="688"/>
    <w:uiPriority w:val="0"/>
    <w:qFormat/>
    <w:pPr>
      <w:ind w:firstLine="480"/>
      <w:spacing w:line="360" w:lineRule="auto"/>
    </w:pPr>
    <w:rPr>
      <w:rFonts w:ascii="宋体" w:hAnsi="宋体" w:eastAsia="宋体" w:cs="宋体"/>
      <w:sz w:val="24"/>
      <w:szCs w:val="20"/>
    </w:rPr>
  </w:style>
  <w:style w:type="paragraph" w:styleId="1006" w:customStyle="1">
    <w:name w:val="样式 正文缩进 + 首行缩进:  2 字符"/>
    <w:basedOn w:val="700"/>
    <w:uiPriority w:val="0"/>
    <w:qFormat/>
    <w:pPr>
      <w:ind w:firstLine="200"/>
      <w:jc w:val="both"/>
      <w:spacing w:line="360" w:lineRule="auto"/>
    </w:pPr>
    <w:rPr>
      <w:rFonts w:cs="Times New Roman"/>
      <w:sz w:val="24"/>
      <w:szCs w:val="20"/>
    </w:rPr>
  </w:style>
  <w:style w:type="paragraph" w:styleId="1007" w:customStyle="1">
    <w:name w:val="批注主题1"/>
    <w:basedOn w:val="706"/>
    <w:next w:val="706"/>
    <w:uiPriority w:val="0"/>
    <w:qFormat/>
    <w:pPr>
      <w:ind w:firstLine="0"/>
    </w:pPr>
    <w:rPr>
      <w:rFonts w:eastAsia="宋体" w:cs="Times New Roman"/>
      <w:b/>
      <w:bCs/>
      <w:sz w:val="21"/>
    </w:rPr>
  </w:style>
  <w:style w:type="character" w:styleId="1008" w:customStyle="1">
    <w:name w:val="批注文字 字符"/>
    <w:link w:val="706"/>
    <w:uiPriority w:val="0"/>
    <w:qFormat/>
    <w:rPr>
      <w:rFonts w:ascii="Times New Roman" w:hAnsi="Times New Roman" w:eastAsia="仿宋"/>
      <w:sz w:val="28"/>
      <w:szCs w:val="24"/>
    </w:rPr>
  </w:style>
  <w:style w:type="paragraph" w:styleId="1009" w:customStyle="1">
    <w:name w:val="正文首行缩进1"/>
    <w:basedOn w:val="936"/>
    <w:link w:val="1010"/>
    <w:uiPriority w:val="0"/>
    <w:qFormat/>
    <w:pPr>
      <w:ind w:firstLine="200"/>
      <w:spacing w:line="360" w:lineRule="auto"/>
    </w:pPr>
    <w:rPr>
      <w:rFonts w:eastAsia="宋体" w:cs="Times New Roman"/>
      <w:sz w:val="24"/>
      <w:szCs w:val="20"/>
    </w:rPr>
  </w:style>
  <w:style w:type="character" w:styleId="1010" w:customStyle="1">
    <w:name w:val="正文首行缩进 Char"/>
    <w:link w:val="1009"/>
    <w:uiPriority w:val="0"/>
    <w:qFormat/>
    <w:rPr>
      <w:rFonts w:ascii="Times New Roman" w:hAnsi="Times New Roman" w:eastAsia="宋体" w:cs="Times New Roman"/>
      <w:sz w:val="24"/>
    </w:rPr>
  </w:style>
  <w:style w:type="paragraph" w:styleId="1011" w:customStyle="1">
    <w:name w:val="注释标题1"/>
    <w:basedOn w:val="688"/>
    <w:next w:val="688"/>
    <w:link w:val="1012"/>
    <w:uiPriority w:val="0"/>
    <w:qFormat/>
    <w:pPr>
      <w:jc w:val="center"/>
    </w:pPr>
    <w:rPr>
      <w:rFonts w:ascii="宋体" w:hAnsi="Times New Roman"/>
      <w:spacing w:val="-20"/>
      <w:position w:val="-6"/>
      <w:sz w:val="20"/>
      <w:szCs w:val="44"/>
    </w:rPr>
  </w:style>
  <w:style w:type="character" w:styleId="1012" w:customStyle="1">
    <w:name w:val="注释标题 Char"/>
    <w:link w:val="1011"/>
    <w:uiPriority w:val="0"/>
    <w:qFormat/>
    <w:rPr>
      <w:rFonts w:ascii="宋体" w:hAnsi="Times New Roman"/>
      <w:spacing w:val="-20"/>
      <w:position w:val="-6"/>
      <w:szCs w:val="44"/>
    </w:rPr>
  </w:style>
  <w:style w:type="paragraph" w:styleId="1013" w:customStyle="1">
    <w:name w:val="文档结构图1"/>
    <w:basedOn w:val="688"/>
    <w:uiPriority w:val="0"/>
    <w:qFormat/>
    <w:rPr>
      <w:rFonts w:ascii="宋体" w:hAnsi="Calibri" w:eastAsia="宋体" w:cs="Times New Roman"/>
      <w:sz w:val="18"/>
      <w:szCs w:val="18"/>
    </w:rPr>
  </w:style>
  <w:style w:type="paragraph" w:styleId="1014" w:customStyle="1">
    <w:name w:val="正文文本 31"/>
    <w:basedOn w:val="688"/>
    <w:link w:val="1015"/>
    <w:uiPriority w:val="0"/>
    <w:qFormat/>
    <w:pPr>
      <w:spacing w:after="120"/>
    </w:pPr>
    <w:rPr>
      <w:rFonts w:ascii="Times New Roman" w:hAnsi="Times New Roman"/>
      <w:sz w:val="16"/>
      <w:szCs w:val="16"/>
    </w:rPr>
  </w:style>
  <w:style w:type="character" w:styleId="1015" w:customStyle="1">
    <w:name w:val="正文文本 3 Char"/>
    <w:link w:val="1014"/>
    <w:uiPriority w:val="0"/>
    <w:qFormat/>
    <w:rPr>
      <w:rFonts w:ascii="Times New Roman" w:hAnsi="Times New Roman"/>
      <w:sz w:val="16"/>
      <w:szCs w:val="16"/>
    </w:rPr>
  </w:style>
  <w:style w:type="paragraph" w:styleId="1016" w:customStyle="1">
    <w:name w:val="日期1"/>
    <w:basedOn w:val="688"/>
    <w:next w:val="688"/>
    <w:uiPriority w:val="0"/>
    <w:qFormat/>
    <w:rPr>
      <w:rFonts w:ascii="Times New Roman" w:hAnsi="Times New Roman" w:eastAsia="宋体" w:cs="Times New Roman"/>
      <w:sz w:val="24"/>
    </w:rPr>
  </w:style>
  <w:style w:type="paragraph" w:styleId="1017" w:customStyle="1">
    <w:name w:val="正文文本缩进 21"/>
    <w:basedOn w:val="68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8" w:customStyle="1">
    <w:name w:val="正文首行缩进 21"/>
    <w:basedOn w:val="1003"/>
    <w:link w:val="1019"/>
    <w:uiPriority w:val="0"/>
    <w:qFormat/>
    <w:pPr>
      <w:ind w:left="200" w:firstLine="200"/>
      <w:spacing w:after="120" w:line="240" w:lineRule="auto"/>
    </w:pPr>
    <w:rPr>
      <w:rFonts w:eastAsia="仿宋" w:cstheme="minorBidi"/>
      <w:sz w:val="28"/>
    </w:rPr>
  </w:style>
  <w:style w:type="character" w:styleId="1019" w:customStyle="1">
    <w:name w:val="正文首行缩进 2 Char"/>
    <w:basedOn w:val="698"/>
    <w:link w:val="1018"/>
    <w:uiPriority w:val="0"/>
    <w:qFormat/>
    <w:rPr>
      <w:rFonts w:ascii="Times New Roman" w:hAnsi="Times New Roman" w:eastAsia="仿宋"/>
      <w:sz w:val="28"/>
      <w:szCs w:val="24"/>
    </w:rPr>
  </w:style>
  <w:style w:type="paragraph" w:styleId="1020" w:customStyle="1">
    <w:name w:val="正文文本缩进 3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21" w:customStyle="1">
    <w:name w:val="正文文本 21"/>
    <w:basedOn w:val="688"/>
    <w:link w:val="1022"/>
    <w:uiPriority w:val="0"/>
    <w:qFormat/>
    <w:pPr>
      <w:spacing w:after="120" w:line="480" w:lineRule="auto"/>
    </w:pPr>
    <w:rPr>
      <w:rFonts w:ascii="Times New Roman" w:hAnsi="Times New Roman"/>
      <w:sz w:val="20"/>
      <w:szCs w:val="24"/>
    </w:rPr>
  </w:style>
  <w:style w:type="character" w:styleId="1022" w:customStyle="1">
    <w:name w:val="正文文本 2 Char"/>
    <w:link w:val="1021"/>
    <w:uiPriority w:val="0"/>
    <w:qFormat/>
    <w:rPr>
      <w:rFonts w:ascii="Times New Roman" w:hAnsi="Times New Roman"/>
      <w:szCs w:val="24"/>
    </w:rPr>
  </w:style>
  <w:style w:type="paragraph" w:styleId="1023"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4" w:customStyle="1">
    <w:name w:val="批注框文本 Char Char"/>
    <w:basedOn w:val="688"/>
    <w:link w:val="1025"/>
    <w:uiPriority w:val="0"/>
    <w:qFormat/>
    <w:rPr>
      <w:rFonts w:ascii="Calibri" w:hAnsi="Calibri" w:eastAsia="宋体" w:cs="Times New Roman"/>
      <w:sz w:val="18"/>
      <w:szCs w:val="18"/>
    </w:rPr>
  </w:style>
  <w:style w:type="character" w:styleId="1025" w:customStyle="1">
    <w:name w:val="批注框文本 Char Char Char Char"/>
    <w:link w:val="1024"/>
    <w:uiPriority w:val="0"/>
    <w:qFormat/>
    <w:rPr>
      <w:rFonts w:ascii="Calibri" w:hAnsi="Calibri" w:eastAsia="宋体" w:cs="Times New Roman"/>
      <w:sz w:val="18"/>
      <w:szCs w:val="18"/>
    </w:rPr>
  </w:style>
  <w:style w:type="paragraph" w:styleId="1026" w:customStyle="1">
    <w:name w:val="Char Char Char Char Char Char Char1 Char Char Char Char Char Char Char"/>
    <w:basedOn w:val="1013"/>
    <w:next w:val="688"/>
    <w:uiPriority w:val="0"/>
    <w:qFormat/>
  </w:style>
  <w:style w:type="paragraph" w:styleId="1027" w:customStyle="1">
    <w:name w:val="文挡编号"/>
    <w:basedOn w:val="688"/>
    <w:next w:val="688"/>
    <w:uiPriority w:val="0"/>
    <w:qFormat/>
    <w:pPr>
      <w:spacing w:before="480" w:after="120" w:line="360" w:lineRule="auto"/>
      <w:widowControl/>
    </w:pPr>
    <w:rPr>
      <w:rFonts w:ascii="Times New Roman" w:hAnsi="Times New Roman" w:eastAsia="宋体" w:cs="Times New Roman"/>
      <w:szCs w:val="20"/>
    </w:rPr>
  </w:style>
  <w:style w:type="paragraph" w:styleId="1028" w:customStyle="1">
    <w:name w:val="列出段落1"/>
    <w:basedOn w:val="688"/>
    <w:link w:val="1029"/>
    <w:uiPriority w:val="0"/>
    <w:qFormat/>
    <w:pPr>
      <w:ind w:firstLine="420"/>
    </w:pPr>
    <w:rPr>
      <w:rFonts w:ascii="Calibri" w:hAnsi="Calibri" w:eastAsia="宋体" w:cs="Times New Roman"/>
      <w:sz w:val="20"/>
      <w:szCs w:val="20"/>
    </w:rPr>
  </w:style>
  <w:style w:type="character" w:styleId="1029" w:customStyle="1">
    <w:name w:val="列出段落 Char"/>
    <w:link w:val="1028"/>
    <w:uiPriority w:val="0"/>
    <w:qFormat/>
    <w:rPr>
      <w:rFonts w:ascii="Calibri" w:hAnsi="Calibri" w:eastAsia="宋体" w:cs="Times New Roman"/>
    </w:rPr>
  </w:style>
  <w:style w:type="paragraph" w:styleId="1030" w:customStyle="1">
    <w:name w:val="正文缩进1"/>
    <w:basedOn w:val="688"/>
    <w:link w:val="1031"/>
    <w:uiPriority w:val="0"/>
    <w:qFormat/>
    <w:pPr>
      <w:ind w:firstLine="420"/>
    </w:pPr>
    <w:rPr>
      <w:rFonts w:ascii="Calibri" w:hAnsi="Calibri" w:eastAsia="宋体" w:cs="Times New Roman"/>
      <w:sz w:val="20"/>
      <w:szCs w:val="20"/>
    </w:rPr>
  </w:style>
  <w:style w:type="character" w:styleId="1031" w:customStyle="1">
    <w:name w:val="正文缩进 Char"/>
    <w:link w:val="1030"/>
    <w:uiPriority w:val="0"/>
    <w:qFormat/>
    <w:rPr>
      <w:rFonts w:ascii="Calibri" w:hAnsi="Calibri" w:eastAsia="宋体" w:cs="Times New Roman"/>
    </w:rPr>
  </w:style>
  <w:style w:type="paragraph" w:styleId="1032" w:customStyle="1">
    <w:name w:val="样式 正文文本 + 左侧:  2 字符 首行缩进:  2 字符 段前: 0.5 行"/>
    <w:basedOn w:val="707"/>
    <w:uiPriority w:val="0"/>
    <w:qFormat/>
    <w:pPr>
      <w:ind w:firstLine="420"/>
      <w:jc w:val="left"/>
      <w:spacing w:line="300" w:lineRule="auto"/>
      <w:widowControl/>
    </w:pPr>
    <w:rPr>
      <w:rFonts w:ascii="Times New Roman" w:hAnsi="Times New Roman" w:eastAsia="宋体" w:cs="宋体"/>
      <w:sz w:val="21"/>
    </w:rPr>
  </w:style>
  <w:style w:type="paragraph" w:styleId="1033" w:customStyle="1">
    <w:name w:val="cLevel1"/>
    <w:basedOn w:val="934"/>
    <w:uiPriority w:val="0"/>
    <w:qFormat/>
    <w:pPr>
      <w:jc w:val="center"/>
      <w:spacing w:before="240" w:after="240" w:line="480" w:lineRule="auto"/>
      <w:tabs>
        <w:tab w:val="left" w:pos="-180" w:leader="none"/>
      </w:tabs>
    </w:pPr>
    <w:rPr>
      <w:rFonts w:ascii="Times New Roman" w:hAnsi="Times New Roman"/>
      <w:sz w:val="48"/>
    </w:rPr>
  </w:style>
  <w:style w:type="paragraph" w:styleId="1034" w:customStyle="1">
    <w:name w:val="cLevel2"/>
    <w:basedOn w:val="90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5" w:customStyle="1">
    <w:name w:val="cx标题三"/>
    <w:basedOn w:val="90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6" w:customStyle="1">
    <w:name w:val="cxLevel4"/>
    <w:basedOn w:val="747"/>
    <w:link w:val="1037"/>
    <w:uiPriority w:val="0"/>
    <w:qFormat/>
    <w:pPr>
      <w:ind w:left="0" w:firstLine="100"/>
      <w:spacing w:before="0" w:after="0" w:line="360" w:lineRule="auto"/>
      <w:tabs>
        <w:tab w:val="left" w:pos="4205" w:leader="none"/>
      </w:tabs>
    </w:pPr>
    <w:rPr>
      <w:rFonts w:ascii="Arial" w:hAnsi="Arial"/>
    </w:rPr>
  </w:style>
  <w:style w:type="character" w:styleId="1037" w:customStyle="1">
    <w:name w:val="cxLevel4 Char Char"/>
    <w:link w:val="1036"/>
    <w:uiPriority w:val="0"/>
    <w:qFormat/>
    <w:rPr>
      <w:rFonts w:ascii="Arial" w:hAnsi="Arial" w:eastAsia="宋体" w:cs="Times New Roman"/>
      <w:b/>
      <w:bCs/>
      <w:sz w:val="28"/>
      <w:szCs w:val="28"/>
    </w:rPr>
  </w:style>
  <w:style w:type="paragraph" w:styleId="1038" w:customStyle="1">
    <w:name w:val="cxLevel5"/>
    <w:basedOn w:val="90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1" w:customStyle="1">
    <w:name w:val="标准文本"/>
    <w:basedOn w:val="688"/>
    <w:link w:val="1042"/>
    <w:uiPriority w:val="0"/>
    <w:qFormat/>
    <w:pPr>
      <w:ind w:firstLine="480"/>
      <w:spacing w:line="360" w:lineRule="auto"/>
    </w:pPr>
    <w:rPr>
      <w:rFonts w:ascii="Calibri" w:hAnsi="Calibri" w:eastAsia="宋体" w:cs="宋体"/>
      <w:sz w:val="24"/>
      <w:szCs w:val="20"/>
    </w:rPr>
  </w:style>
  <w:style w:type="character" w:styleId="1042" w:customStyle="1">
    <w:name w:val="标准文本 Char Char"/>
    <w:link w:val="1041"/>
    <w:uiPriority w:val="0"/>
    <w:qFormat/>
    <w:rPr>
      <w:rFonts w:ascii="Calibri" w:hAnsi="Calibri" w:eastAsia="宋体" w:cs="宋体"/>
      <w:sz w:val="24"/>
    </w:rPr>
  </w:style>
  <w:style w:type="paragraph" w:styleId="1043" w:customStyle="1">
    <w:name w:val="WDQ项目标号3"/>
    <w:basedOn w:val="688"/>
    <w:uiPriority w:val="0"/>
    <w:qFormat/>
    <w:pPr>
      <w:ind w:left="2024" w:hanging="453"/>
      <w:tabs>
        <w:tab w:val="left" w:pos="2024" w:leader="none"/>
      </w:tabs>
    </w:pPr>
    <w:rPr>
      <w:rFonts w:ascii="Times New Roman" w:hAnsi="Times New Roman" w:eastAsia="宋体" w:cs="Times New Roman"/>
      <w:szCs w:val="20"/>
    </w:rPr>
  </w:style>
  <w:style w:type="paragraph" w:styleId="1044" w:customStyle="1">
    <w:name w:val="样式 标题 4 + 段前: 14 磅 段后: 14.5 磅 行距: 多倍行距 1.57 字行"/>
    <w:basedOn w:val="747"/>
    <w:uiPriority w:val="0"/>
    <w:qFormat/>
    <w:pPr>
      <w:ind w:left="0" w:firstLine="0"/>
      <w:tabs>
        <w:tab w:val="left" w:pos="0" w:leader="none"/>
      </w:tabs>
    </w:pPr>
    <w:rPr>
      <w:rFonts w:ascii="Arial" w:hAnsi="Arial" w:eastAsia="黑体" w:cs="宋体"/>
      <w:b w:val="0"/>
      <w:sz w:val="24"/>
      <w:szCs w:val="24"/>
    </w:rPr>
  </w:style>
  <w:style w:type="paragraph" w:styleId="1045" w:customStyle="1">
    <w:name w:val="样式 样式 正文zhang + 首行缩进:  2 字符 段前: 0.5 行 段后: 0.5 行 + 段前: 0.5 行 段后:... Char"/>
    <w:basedOn w:val="688"/>
    <w:link w:val="1046"/>
    <w:uiPriority w:val="0"/>
    <w:qFormat/>
    <w:pPr>
      <w:ind w:firstLine="480"/>
      <w:spacing w:line="360" w:lineRule="exact"/>
    </w:pPr>
    <w:rPr>
      <w:rFonts w:ascii="Calibri" w:hAnsi="Calibri" w:eastAsia="宋体" w:cs="宋体"/>
      <w:sz w:val="24"/>
      <w:szCs w:val="20"/>
    </w:rPr>
  </w:style>
  <w:style w:type="character" w:styleId="1046" w:customStyle="1">
    <w:name w:val="样式 样式 正文zhang + 首行缩进:  2 字符 段前: 0.5 行 段后: 0.5 行 + 段前: 0.5 行 段后:... Char Char Char"/>
    <w:link w:val="1045"/>
    <w:uiPriority w:val="0"/>
    <w:qFormat/>
    <w:rPr>
      <w:rFonts w:ascii="Calibri" w:hAnsi="Calibri" w:eastAsia="宋体" w:cs="宋体"/>
      <w:sz w:val="24"/>
    </w:rPr>
  </w:style>
  <w:style w:type="paragraph" w:styleId="1047" w:customStyle="1">
    <w:name w:val="纯文本1"/>
    <w:basedOn w:val="688"/>
    <w:uiPriority w:val="0"/>
    <w:qFormat/>
    <w:pPr>
      <w:spacing w:line="312" w:lineRule="atLeast"/>
    </w:pPr>
    <w:rPr>
      <w:rFonts w:ascii="Arial Black" w:hAnsi="Courier New" w:eastAsia="宋体" w:cs="Times New Roman"/>
      <w:szCs w:val="20"/>
    </w:rPr>
  </w:style>
  <w:style w:type="paragraph" w:styleId="1048" w:customStyle="1">
    <w:name w:val="普通(网站)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49" w:customStyle="1">
    <w:name w:val="Char Char Char1 Char Char Char Char Char Char Char Char Char"/>
    <w:basedOn w:val="688"/>
    <w:uiPriority w:val="0"/>
    <w:qFormat/>
    <w:pPr>
      <w:spacing w:line="360" w:lineRule="auto"/>
    </w:pPr>
    <w:rPr>
      <w:rFonts w:ascii="Times New Roman" w:hAnsi="Times New Roman" w:eastAsia="宋体" w:cs="宋体"/>
      <w:b/>
      <w:sz w:val="24"/>
      <w:szCs w:val="20"/>
    </w:rPr>
  </w:style>
  <w:style w:type="paragraph" w:styleId="1050" w:customStyle="1">
    <w:name w:val="样式 样式 宋体 首行缩进:  2 字符 段前: 0.5 行 + 首行缩进:  2 字符 段前: 0.5 行"/>
    <w:basedOn w:val="688"/>
    <w:uiPriority w:val="0"/>
    <w:qFormat/>
    <w:pPr>
      <w:ind w:firstLine="480"/>
      <w:spacing w:line="300" w:lineRule="auto"/>
    </w:pPr>
    <w:rPr>
      <w:rFonts w:ascii="Times New Roman" w:hAnsi="Times New Roman" w:eastAsia="宋体" w:cs="宋体"/>
      <w:sz w:val="24"/>
      <w:szCs w:val="20"/>
    </w:rPr>
  </w:style>
  <w:style w:type="paragraph" w:styleId="1051" w:customStyle="1">
    <w:name w:val="FA正文"/>
    <w:basedOn w:val="688"/>
    <w:uiPriority w:val="0"/>
    <w:qFormat/>
    <w:pPr>
      <w:ind w:firstLine="200"/>
    </w:pPr>
    <w:rPr>
      <w:rFonts w:ascii="Calibri" w:hAnsi="宋体" w:eastAsia="宋体" w:cs="宋体"/>
      <w:bCs/>
      <w:sz w:val="24"/>
      <w:szCs w:val="21"/>
    </w:rPr>
  </w:style>
  <w:style w:type="paragraph" w:styleId="1052" w:customStyle="1">
    <w:name w:val="文档正文"/>
    <w:basedOn w:val="688"/>
    <w:uiPriority w:val="0"/>
    <w:qFormat/>
    <w:pPr>
      <w:ind w:right="-107"/>
      <w:spacing w:line="312" w:lineRule="atLeast"/>
    </w:pPr>
    <w:rPr>
      <w:rFonts w:ascii="宋体" w:hAnsi="宋体" w:eastAsia="宋体" w:cs="Times New Roman"/>
      <w:spacing w:val="6"/>
      <w:sz w:val="24"/>
      <w:szCs w:val="24"/>
    </w:rPr>
  </w:style>
  <w:style w:type="paragraph" w:styleId="1053" w:customStyle="1">
    <w:name w:val="样式 cz正文 + 仿宋_GB2312"/>
    <w:basedOn w:val="1054"/>
    <w:uiPriority w:val="0"/>
    <w:qFormat/>
    <w:rPr>
      <w:rFonts w:ascii="仿宋_GB2312" w:hAnsi="仿宋_GB2312"/>
    </w:rPr>
  </w:style>
  <w:style w:type="paragraph" w:styleId="1054" w:customStyle="1">
    <w:name w:val="cz正文"/>
    <w:basedOn w:val="688"/>
    <w:link w:val="1055"/>
    <w:uiPriority w:val="0"/>
    <w:qFormat/>
    <w:pPr>
      <w:ind w:firstLine="480"/>
      <w:spacing w:line="360" w:lineRule="auto"/>
    </w:pPr>
    <w:rPr>
      <w:rFonts w:ascii="宋体" w:hAnsi="宋体" w:eastAsia="宋体" w:cs="宋体"/>
      <w:sz w:val="24"/>
      <w:szCs w:val="24"/>
    </w:rPr>
  </w:style>
  <w:style w:type="character" w:styleId="1055" w:customStyle="1">
    <w:name w:val="cz正文 Char Char"/>
    <w:link w:val="1054"/>
    <w:uiPriority w:val="0"/>
    <w:qFormat/>
    <w:rPr>
      <w:rFonts w:ascii="宋体" w:hAnsi="宋体" w:eastAsia="宋体" w:cs="宋体"/>
      <w:sz w:val="24"/>
      <w:szCs w:val="24"/>
    </w:rPr>
  </w:style>
  <w:style w:type="paragraph" w:styleId="1056" w:customStyle="1">
    <w:name w:val="yh正文"/>
    <w:basedOn w:val="688"/>
    <w:uiPriority w:val="0"/>
    <w:qFormat/>
    <w:pPr>
      <w:ind w:firstLine="480"/>
      <w:spacing w:line="360" w:lineRule="auto"/>
    </w:pPr>
    <w:rPr>
      <w:rFonts w:ascii="Calibri" w:hAnsi="宋体" w:eastAsia="宋体" w:cs="宋体"/>
      <w:sz w:val="24"/>
      <w:szCs w:val="21"/>
    </w:rPr>
  </w:style>
  <w:style w:type="paragraph" w:styleId="1057" w:customStyle="1">
    <w:name w:val="正文4"/>
    <w:basedOn w:val="688"/>
    <w:uiPriority w:val="0"/>
    <w:qFormat/>
    <w:pPr>
      <w:ind w:left="3780"/>
      <w:jc w:val="left"/>
      <w:spacing w:line="480" w:lineRule="atLeast"/>
      <w:widowControl/>
    </w:pPr>
    <w:rPr>
      <w:rFonts w:ascii="Times New Roman" w:hAnsi="Times New Roman" w:eastAsia="宋体" w:cs="Times New Roman"/>
      <w:sz w:val="24"/>
      <w:szCs w:val="24"/>
    </w:rPr>
  </w:style>
  <w:style w:type="paragraph" w:styleId="1058" w:customStyle="1">
    <w:name w:val="Char Char Char Char Char Char Char Char Char Char Char Char Char Char Char"/>
    <w:basedOn w:val="688"/>
    <w:uiPriority w:val="0"/>
    <w:qFormat/>
    <w:rPr>
      <w:rFonts w:ascii="Tahoma" w:hAnsi="Tahoma" w:eastAsia="宋体" w:cs="Times New Roman"/>
      <w:sz w:val="24"/>
      <w:szCs w:val="24"/>
    </w:rPr>
  </w:style>
  <w:style w:type="paragraph" w:styleId="1059" w:customStyle="1">
    <w:name w:val="Table Heading"/>
    <w:basedOn w:val="99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0" w:customStyle="1">
    <w:name w:val="符号缩进"/>
    <w:basedOn w:val="1030"/>
    <w:uiPriority w:val="0"/>
    <w:qFormat/>
    <w:pPr>
      <w:ind w:left="200" w:firstLine="200"/>
      <w:spacing w:before="120"/>
    </w:pPr>
    <w:rPr>
      <w:rFonts w:ascii="Arial" w:hAnsi="Arial" w:eastAsia="楷体_GB2312"/>
      <w:color w:val="000000"/>
      <w:sz w:val="24"/>
      <w:szCs w:val="22"/>
    </w:rPr>
  </w:style>
  <w:style w:type="paragraph" w:styleId="1061" w:customStyle="1">
    <w:name w:val="样式 标题 1 + 居中"/>
    <w:basedOn w:val="934"/>
    <w:uiPriority w:val="0"/>
    <w:qFormat/>
    <w:pPr>
      <w:ind w:left="1283" w:hanging="432"/>
      <w:jc w:val="center"/>
      <w:tabs>
        <w:tab w:val="left" w:pos="1283" w:leader="none"/>
      </w:tabs>
    </w:pPr>
    <w:rPr>
      <w:rFonts w:ascii="Times New Roman" w:hAnsi="Times New Roman" w:cs="宋体"/>
      <w:sz w:val="44"/>
      <w:szCs w:val="20"/>
    </w:rPr>
  </w:style>
  <w:style w:type="paragraph" w:styleId="1062" w:customStyle="1">
    <w:name w:val="样式 样式 样式 宋体 小四 首行缩进:  0.74 厘米 行距: 最小值 18 磅 + 段前: 0.5 行 段后: 0.5 行..."/>
    <w:basedOn w:val="688"/>
    <w:link w:val="1063"/>
    <w:uiPriority w:val="0"/>
    <w:qFormat/>
    <w:pPr>
      <w:ind w:firstLine="420"/>
      <w:spacing w:line="360" w:lineRule="auto"/>
    </w:pPr>
    <w:rPr>
      <w:rFonts w:ascii="宋体" w:hAnsi="Times New Roman" w:eastAsia="宋体" w:cs="宋体"/>
      <w:sz w:val="24"/>
      <w:szCs w:val="20"/>
    </w:rPr>
  </w:style>
  <w:style w:type="character" w:styleId="1063" w:customStyle="1">
    <w:name w:val="样式 样式 样式 宋体 小四 首行缩进:  0.74 厘米 行距: 最小值 18 磅 + 段前: 0.5 行 段后: 0.5 行... Char3"/>
    <w:link w:val="1062"/>
    <w:uiPriority w:val="0"/>
    <w:qFormat/>
    <w:rPr>
      <w:rFonts w:ascii="宋体" w:hAnsi="Times New Roman" w:eastAsia="宋体" w:cs="宋体"/>
      <w:sz w:val="24"/>
    </w:rPr>
  </w:style>
  <w:style w:type="paragraph" w:styleId="1064" w:customStyle="1">
    <w:name w:val="样式 样式 样式 样式 宋体 小四 首行缩进:  0.74 厘米 行距: 最小值 18 磅 + 段前: 0.5 行 段后: 0...."/>
    <w:basedOn w:val="1062"/>
    <w:link w:val="1065"/>
    <w:uiPriority w:val="0"/>
    <w:qFormat/>
    <w:pPr>
      <w:spacing w:before="50" w:after="50" w:line="240" w:lineRule="auto"/>
    </w:pPr>
    <w:rPr>
      <w:rFonts w:hAnsi="宋体"/>
    </w:rPr>
  </w:style>
  <w:style w:type="character" w:styleId="1065" w:customStyle="1">
    <w:name w:val="样式 样式 样式 样式 宋体 小四 首行缩进:  0.74 厘米 行距: 最小值 18 磅 + 段前: 0.5 行 段后: 0.... Char3"/>
    <w:link w:val="1064"/>
    <w:uiPriority w:val="0"/>
    <w:qFormat/>
    <w:rPr>
      <w:rFonts w:ascii="宋体" w:hAnsi="宋体" w:eastAsia="宋体" w:cs="宋体"/>
      <w:sz w:val="24"/>
    </w:rPr>
  </w:style>
  <w:style w:type="paragraph" w:styleId="1066" w:customStyle="1">
    <w:name w:val="样式 标题 22nd levelh22Header 2l2节Titre2Head 2H2heading 2+..."/>
    <w:basedOn w:val="901"/>
    <w:uiPriority w:val="0"/>
    <w:qFormat/>
    <w:pPr>
      <w:ind w:left="0" w:firstLine="0"/>
      <w:spacing w:before="360" w:after="0" w:line="240" w:lineRule="auto"/>
      <w:tabs>
        <w:tab w:val="left" w:pos="0" w:leader="none"/>
      </w:tabs>
    </w:pPr>
    <w:rPr>
      <w:rFonts w:ascii="Arial" w:hAnsi="Arial" w:eastAsia="黑体" w:cs="宋体"/>
      <w:b w:val="0"/>
    </w:rPr>
  </w:style>
  <w:style w:type="paragraph" w:styleId="1067" w:customStyle="1">
    <w:name w:val="样式 正文（首行缩进两字）正文双线正文非缩进表正文特点四号ALT+Z段1 + 宋体 段前: 5 磅 段后: 5..."/>
    <w:basedOn w:val="1030"/>
    <w:link w:val="1068"/>
    <w:uiPriority w:val="0"/>
    <w:qFormat/>
    <w:pPr>
      <w:spacing w:before="100" w:after="100" w:line="360" w:lineRule="auto"/>
    </w:pPr>
    <w:rPr>
      <w:rFonts w:ascii="宋体" w:hAnsi="宋体" w:cs="宋体"/>
      <w:sz w:val="24"/>
    </w:rPr>
  </w:style>
  <w:style w:type="character" w:styleId="1068" w:customStyle="1">
    <w:name w:val="样式 正文（首行缩进两字）正文双线正文非缩进表正文特点四号ALT+Z段1 + 宋体 段前: 5 磅 段后: 5... Char Char"/>
    <w:link w:val="1067"/>
    <w:uiPriority w:val="0"/>
    <w:qFormat/>
    <w:rPr>
      <w:rFonts w:ascii="宋体" w:hAnsi="宋体" w:eastAsia="宋体" w:cs="宋体"/>
      <w:sz w:val="24"/>
    </w:rPr>
  </w:style>
  <w:style w:type="paragraph" w:styleId="1069" w:customStyle="1">
    <w:name w:val="样式 标题 3一1h33rd levelH3l3CTHeading 3 - oldLevel 3 Head3..."/>
    <w:basedOn w:val="90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0" w:customStyle="1">
    <w:name w:val="列表1"/>
    <w:basedOn w:val="688"/>
    <w:uiPriority w:val="0"/>
    <w:qFormat/>
    <w:pPr>
      <w:ind w:left="200" w:hanging="200"/>
    </w:pPr>
    <w:rPr>
      <w:rFonts w:ascii="Times New Roman" w:hAnsi="Times New Roman" w:eastAsia="宋体" w:cs="Times New Roman"/>
      <w:szCs w:val="24"/>
    </w:rPr>
  </w:style>
  <w:style w:type="paragraph" w:styleId="1071" w:customStyle="1">
    <w:name w:val="HD图号"/>
    <w:basedOn w:val="688"/>
    <w:uiPriority w:val="0"/>
    <w:qFormat/>
    <w:pPr>
      <w:jc w:val="center"/>
      <w:spacing w:line="440" w:lineRule="atLeast"/>
    </w:pPr>
    <w:rPr>
      <w:rFonts w:ascii="Times New Roman" w:hAnsi="Times New Roman" w:eastAsia="楷体_GB2312" w:cs="Times New Roman"/>
      <w:sz w:val="24"/>
      <w:szCs w:val="20"/>
    </w:rPr>
  </w:style>
  <w:style w:type="paragraph" w:styleId="1072" w:customStyle="1">
    <w:name w:val="样式 样式 样式 样式 样式 宋体 小四 首行缩进:  0.74 厘米 行距: 最小值 18 磅 + 段前: 0.5 行 段后:..."/>
    <w:basedOn w:val="1064"/>
    <w:uiPriority w:val="0"/>
    <w:qFormat/>
    <w:rPr>
      <w:szCs w:val="22"/>
    </w:rPr>
  </w:style>
  <w:style w:type="paragraph" w:styleId="1073" w:customStyle="1">
    <w:name w:val="样式 样式 样式 样式 样式 宋体 小四 首行缩进:  0.74 厘米 行距: 最小值 18 磅 + 段前: 0.5 行 段后:...1"/>
    <w:basedOn w:val="1064"/>
    <w:uiPriority w:val="0"/>
    <w:qFormat/>
    <w:rPr>
      <w:szCs w:val="22"/>
    </w:rPr>
  </w:style>
  <w:style w:type="paragraph" w:styleId="1074" w:customStyle="1">
    <w:name w:val="样式 样式 样式 样式 样式 样式 宋体 小四 首行缩进:  0.74 厘米 行距: 最小值 18 磅 + 段前: 0.5 行 ..."/>
    <w:basedOn w:val="1073"/>
    <w:uiPriority w:val="0"/>
    <w:qFormat/>
    <w:pPr>
      <w:spacing w:line="320" w:lineRule="exact"/>
    </w:pPr>
  </w:style>
  <w:style w:type="paragraph" w:styleId="1075" w:customStyle="1">
    <w:name w:val="样式 样式 样式 样式 样式 样式 样式 宋体 小四 首行缩进:  0.74 厘米 行距: 最小值 18 磅 + 段前: 0.5..."/>
    <w:basedOn w:val="1074"/>
    <w:uiPriority w:val="0"/>
    <w:qFormat/>
    <w:pPr>
      <w:ind w:left="100" w:firstLine="454"/>
      <w:spacing w:line="360" w:lineRule="exact"/>
    </w:pPr>
  </w:style>
  <w:style w:type="paragraph" w:styleId="1076" w:customStyle="1">
    <w:name w:val="样式 样式 标题 4 + 段前: 14 磅 段后: 14.5 磅 行距: 多倍行距 1.57 字行 + 左侧:  1.48 厘米"/>
    <w:basedOn w:val="1044"/>
    <w:uiPriority w:val="0"/>
    <w:qFormat/>
    <w:pPr>
      <w:spacing w:before="240" w:after="0" w:line="240" w:lineRule="auto"/>
    </w:pPr>
    <w:rPr>
      <w:rFonts w:eastAsia="宋体"/>
      <w:b/>
      <w:szCs w:val="20"/>
    </w:rPr>
  </w:style>
  <w:style w:type="paragraph" w:styleId="1077" w:customStyle="1">
    <w:name w:val="wen_2"/>
    <w:basedOn w:val="68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8" w:customStyle="1">
    <w:name w:val="样式 样式 样式 样式 样式 样式 样式 样式 宋体 小四 首行缩进:  0.74 厘米 行距: 最小值 18 磅 + 段前: ... Char"/>
    <w:basedOn w:val="1075"/>
    <w:uiPriority w:val="0"/>
    <w:qFormat/>
    <w:pPr>
      <w:ind w:left="0" w:firstLine="0"/>
      <w:spacing w:line="240" w:lineRule="auto"/>
    </w:pPr>
    <w:rPr>
      <w:rFonts w:ascii="Calibri" w:hAnsi="Calibri"/>
      <w:sz w:val="21"/>
    </w:rPr>
  </w:style>
  <w:style w:type="paragraph" w:styleId="107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0" w:customStyle="1">
    <w:name w:val="Char2"/>
    <w:basedOn w:val="688"/>
    <w:uiPriority w:val="0"/>
    <w:qFormat/>
    <w:rPr>
      <w:rFonts w:ascii="仿宋_GB2312" w:hAnsi="Times New Roman" w:eastAsia="仿宋_GB2312" w:cs="Times New Roman"/>
      <w:b/>
      <w:sz w:val="32"/>
      <w:szCs w:val="32"/>
    </w:rPr>
  </w:style>
  <w:style w:type="paragraph" w:styleId="1081" w:customStyle="1">
    <w:name w:val="正文悬挂缩进"/>
    <w:basedOn w:val="688"/>
    <w:uiPriority w:val="0"/>
    <w:qFormat/>
    <w:pPr>
      <w:tabs>
        <w:tab w:val="left" w:pos="450" w:leader="none"/>
        <w:tab w:val="right" w:pos="9174" w:leader="dot"/>
      </w:tabs>
    </w:pPr>
    <w:rPr>
      <w:rFonts w:ascii="Times New Roman" w:hAnsi="Times New Roman" w:eastAsia="宋体" w:cs="Times New Roman"/>
      <w:szCs w:val="24"/>
    </w:rPr>
  </w:style>
  <w:style w:type="paragraph" w:styleId="1082" w:customStyle="1">
    <w:name w:val="Char Char Char Char Char Char Char"/>
    <w:basedOn w:val="688"/>
    <w:link w:val="1083"/>
    <w:uiPriority w:val="0"/>
    <w:qFormat/>
    <w:rPr>
      <w:rFonts w:ascii="Tahoma" w:hAnsi="Tahoma" w:eastAsia="宋体" w:cs="Times New Roman"/>
      <w:sz w:val="24"/>
      <w:szCs w:val="20"/>
    </w:rPr>
  </w:style>
  <w:style w:type="character" w:styleId="1083" w:customStyle="1">
    <w:name w:val="Char Char Char Char Char Char Char Char Char Char Char Char"/>
    <w:link w:val="1082"/>
    <w:uiPriority w:val="0"/>
    <w:qFormat/>
    <w:rPr>
      <w:rFonts w:ascii="Tahoma" w:hAnsi="Tahoma" w:eastAsia="宋体" w:cs="Times New Roman"/>
      <w:sz w:val="24"/>
    </w:rPr>
  </w:style>
  <w:style w:type="paragraph" w:styleId="1084" w:customStyle="1">
    <w:name w:val="Char Char Char Char"/>
    <w:basedOn w:val="1013"/>
    <w:uiPriority w:val="0"/>
    <w:qFormat/>
    <w:pPr>
      <w:spacing w:line="360" w:lineRule="auto"/>
      <w:shd w:val="clear" w:color="auto" w:fill="000080"/>
    </w:pPr>
    <w:rPr>
      <w:rFonts w:ascii="Tahoma" w:hAnsi="Tahoma"/>
      <w:sz w:val="24"/>
      <w:szCs w:val="24"/>
    </w:rPr>
  </w:style>
  <w:style w:type="paragraph" w:styleId="1085" w:customStyle="1">
    <w:name w:val="样式 标题 3H3h3Level 3 Topic HeadingMap一13rd levell3CTHead..."/>
    <w:basedOn w:val="90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6" w:customStyle="1">
    <w:name w:val="样式 宋体 小四 首行缩进:  0.74 厘米 行距: 最小值 18 磅"/>
    <w:basedOn w:val="688"/>
    <w:uiPriority w:val="0"/>
    <w:qFormat/>
    <w:pPr>
      <w:ind w:firstLine="420"/>
      <w:spacing w:line="320" w:lineRule="exact"/>
    </w:pPr>
    <w:rPr>
      <w:rFonts w:ascii="宋体" w:hAnsi="Times New Roman" w:eastAsia="宋体" w:cs="宋体"/>
      <w:sz w:val="24"/>
      <w:szCs w:val="24"/>
    </w:rPr>
  </w:style>
  <w:style w:type="paragraph" w:styleId="1087" w:customStyle="1">
    <w:name w:val="样式 样式 宋体 小四 首行缩进:  0.74 厘米 行距: 最小值 18 磅 + 段前: 0.5 行 段后: 0.5 行 Char"/>
    <w:basedOn w:val="1086"/>
    <w:uiPriority w:val="0"/>
    <w:qFormat/>
    <w:pPr>
      <w:spacing w:line="360" w:lineRule="auto"/>
    </w:pPr>
    <w:rPr>
      <w:szCs w:val="20"/>
    </w:rPr>
  </w:style>
  <w:style w:type="paragraph" w:styleId="1088" w:customStyle="1">
    <w:name w:val="11"/>
    <w:basedOn w:val="688"/>
    <w:next w:val="1014"/>
    <w:uiPriority w:val="0"/>
    <w:qFormat/>
    <w:pPr>
      <w:jc w:val="center"/>
    </w:pPr>
    <w:rPr>
      <w:rFonts w:ascii="Times New Roman" w:hAnsi="Times New Roman" w:eastAsia="宋体" w:cs="Times New Roman"/>
      <w:color w:val="000000"/>
      <w:sz w:val="28"/>
      <w:szCs w:val="28"/>
      <w:lang w:val="zh-CN"/>
    </w:rPr>
  </w:style>
  <w:style w:type="paragraph" w:styleId="1089" w:customStyle="1">
    <w:name w:val="10"/>
    <w:basedOn w:val="688"/>
    <w:next w:val="1030"/>
    <w:uiPriority w:val="0"/>
    <w:qFormat/>
    <w:pPr>
      <w:ind w:left="200" w:firstLine="200"/>
      <w:spacing w:before="240"/>
    </w:pPr>
    <w:rPr>
      <w:rFonts w:ascii="Times New Roman" w:hAnsi="Times New Roman" w:eastAsia="楷体_GB2312" w:cs="Times New Roman"/>
      <w:sz w:val="24"/>
      <w:szCs w:val="20"/>
    </w:rPr>
  </w:style>
  <w:style w:type="paragraph" w:styleId="1090" w:customStyle="1">
    <w:name w:val="样式 标题 2H2Heading 2 HiddenHeading 2 CCBSheading 2第一章 标题 2IS..."/>
    <w:basedOn w:val="901"/>
    <w:uiPriority w:val="0"/>
    <w:qFormat/>
    <w:pPr>
      <w:ind w:left="992" w:firstLine="0"/>
      <w:spacing w:line="400" w:lineRule="atLeast"/>
    </w:pPr>
    <w:rPr>
      <w:rFonts w:ascii="Arial" w:hAnsi="Arial" w:eastAsia="黑体" w:cs="宋体"/>
      <w:b w:val="0"/>
      <w:bCs w:val="0"/>
      <w:sz w:val="24"/>
      <w:szCs w:val="20"/>
    </w:rPr>
  </w:style>
  <w:style w:type="paragraph" w:styleId="1091" w:customStyle="1">
    <w:name w:val="9"/>
    <w:basedOn w:val="688"/>
    <w:next w:val="1030"/>
    <w:uiPriority w:val="0"/>
    <w:qFormat/>
    <w:pPr>
      <w:ind w:firstLine="420"/>
    </w:pPr>
    <w:rPr>
      <w:rFonts w:ascii="Times New Roman" w:hAnsi="Times New Roman" w:eastAsia="宋体" w:cs="Times New Roman"/>
      <w:szCs w:val="24"/>
    </w:rPr>
  </w:style>
  <w:style w:type="paragraph" w:styleId="1092" w:customStyle="1">
    <w:name w:val="8"/>
    <w:basedOn w:val="688"/>
    <w:next w:val="1003"/>
    <w:uiPriority w:val="0"/>
    <w:qFormat/>
    <w:pPr>
      <w:ind w:left="420"/>
      <w:spacing w:after="120"/>
    </w:pPr>
    <w:rPr>
      <w:rFonts w:ascii="Times New Roman" w:hAnsi="Times New Roman" w:eastAsia="宋体" w:cs="Times New Roman"/>
      <w:szCs w:val="24"/>
    </w:rPr>
  </w:style>
  <w:style w:type="paragraph" w:styleId="1093" w:customStyle="1">
    <w:name w:val="索引 11"/>
    <w:basedOn w:val="688"/>
    <w:next w:val="688"/>
    <w:uiPriority w:val="0"/>
    <w:qFormat/>
    <w:rPr>
      <w:rFonts w:ascii="Times New Roman" w:hAnsi="Times New Roman" w:eastAsia="宋体" w:cs="Times New Roman"/>
      <w:szCs w:val="24"/>
    </w:rPr>
  </w:style>
  <w:style w:type="paragraph" w:styleId="1094" w:customStyle="1">
    <w:name w:val="7"/>
    <w:basedOn w:val="688"/>
    <w:next w:val="1003"/>
    <w:uiPriority w:val="0"/>
    <w:qFormat/>
    <w:pPr>
      <w:ind w:left="420"/>
      <w:spacing w:after="120"/>
    </w:pPr>
    <w:rPr>
      <w:rFonts w:ascii="Times New Roman" w:hAnsi="Times New Roman" w:eastAsia="宋体" w:cs="Times New Roman"/>
      <w:szCs w:val="24"/>
    </w:rPr>
  </w:style>
  <w:style w:type="paragraph" w:styleId="1095" w:customStyle="1">
    <w:name w:val="表名"/>
    <w:basedOn w:val="68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6" w:customStyle="1">
    <w:name w:val="主正文"/>
    <w:basedOn w:val="688"/>
    <w:uiPriority w:val="0"/>
    <w:qFormat/>
    <w:pPr>
      <w:ind w:left="200" w:firstLine="200"/>
      <w:spacing w:line="360" w:lineRule="exact"/>
    </w:pPr>
    <w:rPr>
      <w:rFonts w:ascii="宋体" w:hAnsi="宋体" w:eastAsia="宋体" w:cs="Times New Roman"/>
      <w:sz w:val="24"/>
      <w:szCs w:val="20"/>
    </w:rPr>
  </w:style>
  <w:style w:type="paragraph" w:styleId="1097" w:customStyle="1">
    <w:name w:val="一般正文"/>
    <w:basedOn w:val="688"/>
    <w:uiPriority w:val="0"/>
    <w:qFormat/>
    <w:pPr>
      <w:ind w:firstLine="480"/>
      <w:spacing w:line="380" w:lineRule="exact"/>
    </w:pPr>
    <w:rPr>
      <w:rFonts w:ascii="宋体" w:hAnsi="宋体" w:eastAsia="宋体" w:cs="Times New Roman"/>
      <w:sz w:val="24"/>
      <w:szCs w:val="20"/>
    </w:rPr>
  </w:style>
  <w:style w:type="paragraph" w:styleId="1098" w:customStyle="1">
    <w:name w:val="序号正文"/>
    <w:basedOn w:val="1047"/>
    <w:uiPriority w:val="0"/>
    <w:qFormat/>
    <w:pPr>
      <w:ind w:left="200" w:firstLine="200"/>
      <w:tabs>
        <w:tab w:val="left" w:pos="720" w:leader="none"/>
      </w:tabs>
    </w:pPr>
    <w:rPr>
      <w:sz w:val="24"/>
    </w:rPr>
  </w:style>
  <w:style w:type="paragraph" w:styleId="1099" w:customStyle="1">
    <w:name w:val="样式 样式 样式 样式 左侧:  0 厘米 悬挂缩进: 2 字符 段前: 0.5 行 段后: 0.5 行1 + 首行缩进:  2..."/>
    <w:basedOn w:val="688"/>
    <w:uiPriority w:val="0"/>
    <w:qFormat/>
    <w:pPr>
      <w:ind w:firstLine="480"/>
      <w:spacing w:line="320" w:lineRule="exact"/>
    </w:pPr>
    <w:rPr>
      <w:rFonts w:ascii="Times New Roman" w:hAnsi="Times New Roman" w:eastAsia="宋体" w:cs="宋体"/>
      <w:sz w:val="24"/>
      <w:szCs w:val="24"/>
    </w:rPr>
  </w:style>
  <w:style w:type="paragraph" w:styleId="1100" w:customStyle="1">
    <w:name w:val="z-窗体顶端1"/>
    <w:basedOn w:val="688"/>
    <w:next w:val="688"/>
    <w:link w:val="1101"/>
    <w:uiPriority w:val="0"/>
    <w:qFormat/>
    <w:pPr>
      <w:jc w:val="center"/>
      <w:widowControl/>
      <w:pBdr>
        <w:bottom w:val="single" w:color="auto" w:sz="6" w:space="1"/>
      </w:pBdr>
    </w:pPr>
    <w:rPr>
      <w:rFonts w:ascii="Arial" w:hAnsi="Arial" w:eastAsia="宋体" w:cs="Arial"/>
      <w:vanish/>
      <w:sz w:val="16"/>
      <w:szCs w:val="16"/>
    </w:rPr>
  </w:style>
  <w:style w:type="character" w:styleId="1101" w:customStyle="1">
    <w:name w:val="z-窗体顶端 Char"/>
    <w:link w:val="1100"/>
    <w:uiPriority w:val="0"/>
    <w:qFormat/>
    <w:rPr>
      <w:rFonts w:ascii="Arial" w:hAnsi="Arial" w:eastAsia="宋体" w:cs="Arial"/>
      <w:vanish/>
      <w:sz w:val="16"/>
      <w:szCs w:val="16"/>
    </w:rPr>
  </w:style>
  <w:style w:type="paragraph" w:styleId="1102" w:customStyle="1">
    <w:name w:val="z-窗体底端1"/>
    <w:basedOn w:val="688"/>
    <w:next w:val="688"/>
    <w:link w:val="1103"/>
    <w:uiPriority w:val="0"/>
    <w:qFormat/>
    <w:pPr>
      <w:jc w:val="center"/>
      <w:widowControl/>
      <w:pBdr>
        <w:top w:val="single" w:color="auto" w:sz="6" w:space="1"/>
      </w:pBdr>
    </w:pPr>
    <w:rPr>
      <w:rFonts w:ascii="Arial" w:hAnsi="Arial" w:eastAsia="宋体" w:cs="Arial"/>
      <w:vanish/>
      <w:sz w:val="16"/>
      <w:szCs w:val="16"/>
    </w:rPr>
  </w:style>
  <w:style w:type="character" w:styleId="1103" w:customStyle="1">
    <w:name w:val="z-窗体底端 Char"/>
    <w:link w:val="1102"/>
    <w:uiPriority w:val="0"/>
    <w:qFormat/>
    <w:rPr>
      <w:rFonts w:ascii="Arial" w:hAnsi="Arial" w:eastAsia="宋体" w:cs="Arial"/>
      <w:vanish/>
      <w:sz w:val="16"/>
      <w:szCs w:val="16"/>
    </w:rPr>
  </w:style>
  <w:style w:type="paragraph" w:styleId="1104" w:customStyle="1">
    <w:name w:val="题头"/>
    <w:basedOn w:val="902"/>
    <w:next w:val="68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5" w:customStyle="1">
    <w:name w:val="样式 论文正文__最新 Char Char"/>
    <w:basedOn w:val="688"/>
    <w:uiPriority w:val="0"/>
    <w:qFormat/>
    <w:pPr>
      <w:ind w:left="210" w:firstLine="510"/>
      <w:spacing w:line="400" w:lineRule="exact"/>
    </w:pPr>
    <w:rPr>
      <w:rFonts w:ascii="Times New Roman" w:hAnsi="Times New Roman" w:eastAsia="宋体" w:cs="宋体"/>
      <w:sz w:val="24"/>
      <w:szCs w:val="24"/>
    </w:rPr>
  </w:style>
  <w:style w:type="paragraph" w:styleId="1106" w:customStyle="1">
    <w:name w:val="索引 51"/>
    <w:basedOn w:val="688"/>
    <w:next w:val="688"/>
    <w:uiPriority w:val="0"/>
    <w:qFormat/>
    <w:pPr>
      <w:ind w:left="800"/>
      <w:spacing w:line="227" w:lineRule="atLeast"/>
    </w:pPr>
    <w:rPr>
      <w:rFonts w:ascii="宋体" w:hAnsi="Times New Roman" w:eastAsia="宋体" w:cs="Times New Roman"/>
      <w:szCs w:val="20"/>
    </w:rPr>
  </w:style>
  <w:style w:type="paragraph" w:styleId="1107" w:customStyle="1">
    <w:name w:val="样式 正文缩进特点四号段1标题4body text鋘drad????ndBody Te?ndBo段1 Cha...1"/>
    <w:basedOn w:val="1030"/>
    <w:uiPriority w:val="0"/>
    <w:qFormat/>
    <w:pPr>
      <w:ind w:left="480" w:firstLine="480"/>
      <w:spacing w:line="300" w:lineRule="auto"/>
    </w:pPr>
    <w:rPr>
      <w:rFonts w:eastAsia="仿宋_GB2312" w:cs="宋体"/>
      <w:sz w:val="24"/>
      <w:szCs w:val="22"/>
    </w:rPr>
  </w:style>
  <w:style w:type="paragraph" w:styleId="1108" w:customStyle="1">
    <w:name w:val="样式 标题 22nd levelh22Header 2l2节Titre2Head 2H2heading 2+...1"/>
    <w:basedOn w:val="901"/>
    <w:uiPriority w:val="0"/>
    <w:qFormat/>
    <w:pPr>
      <w:ind w:left="578" w:hanging="578"/>
      <w:spacing w:line="415" w:lineRule="auto"/>
      <w:tabs>
        <w:tab w:val="left" w:pos="425" w:leader="none"/>
      </w:tabs>
    </w:pPr>
    <w:rPr>
      <w:rFonts w:ascii="Arial" w:hAnsi="Arial" w:eastAsia="黑体" w:cs="宋体"/>
      <w:szCs w:val="20"/>
    </w:rPr>
  </w:style>
  <w:style w:type="paragraph" w:styleId="1109" w:customStyle="1">
    <w:name w:val="样式 正文缩进特点四号段1标题4body text鋘drad????ndBody Te?ndBo段1 Cha..."/>
    <w:basedOn w:val="1030"/>
    <w:uiPriority w:val="0"/>
    <w:qFormat/>
    <w:pPr>
      <w:ind w:left="480" w:firstLine="400"/>
      <w:spacing w:line="360" w:lineRule="auto"/>
    </w:pPr>
    <w:rPr>
      <w:rFonts w:eastAsia="仿宋_GB2312" w:cs="宋体"/>
      <w:sz w:val="24"/>
      <w:szCs w:val="22"/>
    </w:rPr>
  </w:style>
  <w:style w:type="paragraph" w:styleId="1110" w:customStyle="1">
    <w:name w:val="样式 样式 标题 3一1h33rd levelH3l3CTHeading 3 - oldLevel 3 Head3...1 +"/>
    <w:basedOn w:val="68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1" w:customStyle="1">
    <w:name w:val="样式 (符号) 宋体 左侧:  2 字符 首行缩进:  2 字符 段前: 0.5 行 行距: 1.5 倍行距"/>
    <w:basedOn w:val="688"/>
    <w:uiPriority w:val="0"/>
    <w:qFormat/>
    <w:pPr>
      <w:ind w:left="480" w:firstLine="480"/>
      <w:spacing w:line="360" w:lineRule="auto"/>
    </w:pPr>
    <w:rPr>
      <w:rFonts w:ascii="Times New Roman" w:hAnsi="宋体" w:eastAsia="仿宋_GB2312" w:cs="宋体"/>
      <w:sz w:val="24"/>
      <w:szCs w:val="20"/>
    </w:rPr>
  </w:style>
  <w:style w:type="paragraph" w:styleId="1112" w:customStyle="1">
    <w:name w:val="样式 主正文 + 左侧:  2 字符 首行缩进:  2 字符 段前: 0.5 行"/>
    <w:basedOn w:val="1096"/>
    <w:uiPriority w:val="0"/>
    <w:qFormat/>
    <w:rPr>
      <w:rFonts w:cs="宋体"/>
    </w:rPr>
  </w:style>
  <w:style w:type="paragraph" w:styleId="1113" w:customStyle="1">
    <w:name w:val="样式 样式 左侧:  2 字符 首行缩进:  2 字符 段前: 0.5 行1 + 左侧:  2 字符 首行缩进:  2 字符..."/>
    <w:basedOn w:val="688"/>
    <w:uiPriority w:val="0"/>
    <w:qFormat/>
    <w:pPr>
      <w:ind w:left="200" w:firstLine="200"/>
      <w:spacing w:line="360" w:lineRule="auto"/>
    </w:pPr>
    <w:rPr>
      <w:rFonts w:ascii="Times New Roman" w:hAnsi="Times New Roman" w:eastAsia="仿宋_GB2312" w:cs="Times New Roman"/>
      <w:sz w:val="24"/>
      <w:szCs w:val="20"/>
    </w:rPr>
  </w:style>
  <w:style w:type="paragraph" w:styleId="1114" w:customStyle="1">
    <w:name w:val="样式 标题 3一1h33rd levelH3l3CTHeading 3 - oldLevel 3 Head3...1"/>
    <w:basedOn w:val="90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5" w:customStyle="1">
    <w:name w:val="样式 jerry + 左侧:  0 厘米 段前: 0.5 行 段后: 0.5 行"/>
    <w:basedOn w:val="688"/>
    <w:uiPriority w:val="0"/>
    <w:qFormat/>
    <w:pPr>
      <w:ind w:firstLine="420"/>
    </w:pPr>
    <w:rPr>
      <w:rFonts w:ascii="Times New Roman" w:hAnsi="Times New Roman" w:eastAsia="宋体" w:cs="Times New Roman"/>
      <w:sz w:val="24"/>
      <w:szCs w:val="20"/>
    </w:rPr>
  </w:style>
  <w:style w:type="paragraph" w:styleId="1116" w:customStyle="1">
    <w:name w:val="aaaaa"/>
    <w:basedOn w:val="688"/>
    <w:uiPriority w:val="0"/>
    <w:qFormat/>
    <w:pPr>
      <w:ind w:firstLine="420"/>
      <w:spacing w:before="120" w:after="120" w:line="300" w:lineRule="auto"/>
    </w:pPr>
    <w:rPr>
      <w:rFonts w:ascii="仿宋_GB2312" w:hAnsi="Times New Roman" w:eastAsia="宋体" w:cs="Times New Roman"/>
      <w:sz w:val="28"/>
      <w:szCs w:val="28"/>
    </w:rPr>
  </w:style>
  <w:style w:type="paragraph" w:styleId="1117" w:customStyle="1">
    <w:name w:val="样式 标题 2H2Heading 2 HiddenHeading 2 CCBSheading 2第一章 标题 2IS...1"/>
    <w:basedOn w:val="901"/>
    <w:uiPriority w:val="0"/>
    <w:qFormat/>
    <w:pPr>
      <w:ind w:left="0" w:firstLine="0"/>
      <w:spacing w:line="415" w:lineRule="auto"/>
    </w:pPr>
    <w:rPr>
      <w:rFonts w:ascii="Times New Roman" w:hAnsi="Times New Roman" w:eastAsia="黑体"/>
      <w:b w:val="0"/>
      <w:bCs w:val="0"/>
    </w:rPr>
  </w:style>
  <w:style w:type="paragraph" w:styleId="1118" w:customStyle="1">
    <w:name w:val="样式 标题 2H2Heading 2 HiddenHeading 2 CCBSheading 2第一章 标题 2IS...2"/>
    <w:basedOn w:val="901"/>
    <w:uiPriority w:val="0"/>
    <w:qFormat/>
    <w:pPr>
      <w:ind w:left="0" w:firstLine="0"/>
      <w:spacing w:line="415" w:lineRule="auto"/>
    </w:pPr>
    <w:rPr>
      <w:rFonts w:ascii="Times New Roman" w:hAnsi="Times New Roman" w:eastAsia="黑体"/>
      <w:b w:val="0"/>
      <w:bCs w:val="0"/>
    </w:rPr>
  </w:style>
  <w:style w:type="paragraph" w:styleId="1119" w:customStyle="1">
    <w:name w:val="样式 标题 2H2Heading 2 HiddenHeading 2 CCBSheading 2第一章 标题 2IS...3"/>
    <w:basedOn w:val="901"/>
    <w:uiPriority w:val="0"/>
    <w:qFormat/>
    <w:pPr>
      <w:ind w:left="0" w:firstLine="0"/>
    </w:pPr>
    <w:rPr>
      <w:rFonts w:ascii="Times New Roman" w:hAnsi="Times New Roman" w:eastAsia="黑体"/>
      <w:b w:val="0"/>
      <w:bCs w:val="0"/>
    </w:rPr>
  </w:style>
  <w:style w:type="paragraph" w:styleId="1120" w:customStyle="1">
    <w:name w:val="样式 标题 2H2Heading 2 HiddenHeading 2 CCBSheading 2第一章 标题 2IS...4"/>
    <w:basedOn w:val="901"/>
    <w:uiPriority w:val="0"/>
    <w:qFormat/>
    <w:pPr>
      <w:ind w:left="0" w:firstLine="0"/>
    </w:pPr>
    <w:rPr>
      <w:rFonts w:ascii="Times New Roman" w:hAnsi="Times New Roman" w:eastAsia="黑体"/>
      <w:b w:val="0"/>
      <w:bCs w:val="0"/>
    </w:rPr>
  </w:style>
  <w:style w:type="paragraph" w:styleId="1121" w:customStyle="1">
    <w:name w:val="样式 标题 4h4H4Ref Heading 1rh1Heading sqlsect 1.2.3.4PIM 4第..."/>
    <w:basedOn w:val="747"/>
    <w:link w:val="1122"/>
    <w:uiPriority w:val="0"/>
    <w:qFormat/>
    <w:pPr>
      <w:ind w:left="2240" w:hanging="420"/>
      <w:spacing w:before="120" w:line="240" w:lineRule="auto"/>
      <w:tabs>
        <w:tab w:val="left" w:pos="2240" w:leader="none"/>
      </w:tabs>
    </w:pPr>
    <w:rPr>
      <w:rFonts w:ascii="Times New Roman" w:hAnsi="Times New Roman" w:cs="宋体"/>
    </w:rPr>
  </w:style>
  <w:style w:type="character" w:styleId="1122" w:customStyle="1">
    <w:name w:val="样式 标题 4h4H4Ref Heading 1rh1Heading sqlsect 1.2.3.4PIM 4第... Char Char"/>
    <w:link w:val="1121"/>
    <w:uiPriority w:val="0"/>
    <w:qFormat/>
    <w:rPr>
      <w:rFonts w:ascii="Times New Roman" w:hAnsi="Times New Roman" w:eastAsia="宋体" w:cs="宋体"/>
      <w:b/>
      <w:bCs/>
      <w:sz w:val="28"/>
      <w:szCs w:val="28"/>
    </w:rPr>
  </w:style>
  <w:style w:type="paragraph" w:styleId="1123" w:customStyle="1">
    <w:name w:val="样式 宋体 小四 行距: 1.5 倍行距"/>
    <w:basedOn w:val="688"/>
    <w:link w:val="1124"/>
    <w:uiPriority w:val="0"/>
    <w:qFormat/>
    <w:pPr>
      <w:ind w:firstLine="540"/>
      <w:jc w:val="left"/>
      <w:spacing w:line="300" w:lineRule="auto"/>
    </w:pPr>
    <w:rPr>
      <w:rFonts w:ascii="宋体" w:hAnsi="Times New Roman" w:eastAsia="宋体" w:cs="宋体"/>
      <w:color w:val="000000"/>
      <w:sz w:val="24"/>
      <w:szCs w:val="21"/>
    </w:rPr>
  </w:style>
  <w:style w:type="character" w:styleId="1124" w:customStyle="1">
    <w:name w:val="样式 宋体 小四 行距: 1.5 倍行距 Char Char"/>
    <w:link w:val="1123"/>
    <w:uiPriority w:val="0"/>
    <w:qFormat/>
    <w:rPr>
      <w:rFonts w:ascii="宋体" w:hAnsi="Times New Roman" w:eastAsia="宋体" w:cs="宋体"/>
      <w:color w:val="000000"/>
      <w:sz w:val="24"/>
      <w:szCs w:val="21"/>
    </w:rPr>
  </w:style>
  <w:style w:type="paragraph" w:styleId="1125" w:customStyle="1">
    <w:name w:val="样式 正文缩进正文（首行缩进两字）表正文正文非缩进特点段1四号正文不缩进特点 CharALT+Z水上软件 +..."/>
    <w:basedOn w:val="1030"/>
    <w:uiPriority w:val="0"/>
    <w:qFormat/>
    <w:pPr>
      <w:ind w:firstLine="480"/>
      <w:spacing w:line="360" w:lineRule="auto"/>
    </w:pPr>
    <w:rPr>
      <w:sz w:val="24"/>
      <w:szCs w:val="22"/>
    </w:rPr>
  </w:style>
  <w:style w:type="paragraph" w:styleId="1126" w:customStyle="1">
    <w:name w:val="标书正文"/>
    <w:basedOn w:val="688"/>
    <w:link w:val="1127"/>
    <w:uiPriority w:val="0"/>
    <w:qFormat/>
    <w:pPr>
      <w:ind w:firstLine="540"/>
      <w:spacing w:before="120" w:after="120" w:line="360" w:lineRule="auto"/>
    </w:pPr>
    <w:rPr>
      <w:rFonts w:ascii="华文中宋" w:hAnsi="宋体" w:eastAsia="宋体" w:cs="宋体"/>
      <w:color w:val="000000"/>
      <w:sz w:val="28"/>
      <w:szCs w:val="28"/>
    </w:rPr>
  </w:style>
  <w:style w:type="character" w:styleId="1127" w:customStyle="1">
    <w:name w:val="标书正文 Char2"/>
    <w:link w:val="1126"/>
    <w:uiPriority w:val="0"/>
    <w:qFormat/>
    <w:rPr>
      <w:rFonts w:ascii="华文中宋" w:hAnsi="宋体" w:eastAsia="宋体" w:cs="宋体"/>
      <w:color w:val="000000"/>
      <w:sz w:val="28"/>
      <w:szCs w:val="28"/>
    </w:rPr>
  </w:style>
  <w:style w:type="paragraph" w:styleId="1128" w:customStyle="1">
    <w:name w:val="样式14"/>
    <w:basedOn w:val="688"/>
    <w:next w:val="90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9" w:customStyle="1">
    <w:name w:val="样式 正文缩进特点四号段1标题4body text鋘drad????ndBody Te?ndBo段1 Cha...3"/>
    <w:basedOn w:val="1030"/>
    <w:uiPriority w:val="0"/>
    <w:qFormat/>
    <w:pPr>
      <w:ind w:firstLine="200"/>
      <w:spacing w:line="300" w:lineRule="auto"/>
    </w:pPr>
    <w:rPr>
      <w:rFonts w:hAnsi="宋体" w:cs="宋体"/>
      <w:sz w:val="24"/>
      <w:szCs w:val="22"/>
    </w:rPr>
  </w:style>
  <w:style w:type="paragraph" w:styleId="1130" w:customStyle="1">
    <w:name w:val="段落要点2"/>
    <w:basedOn w:val="68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1" w:customStyle="1">
    <w:name w:val="样式 (中文) 仿宋_GB2312 小四 行距: 1.5 倍行距"/>
    <w:basedOn w:val="688"/>
    <w:link w:val="1132"/>
    <w:uiPriority w:val="0"/>
    <w:qFormat/>
    <w:pPr>
      <w:ind w:firstLine="480"/>
      <w:spacing w:before="240" w:line="360" w:lineRule="auto"/>
    </w:pPr>
    <w:rPr>
      <w:rFonts w:ascii="Times New Roman" w:hAnsi="Times New Roman" w:eastAsia="仿宋_GB2312" w:cs="宋体"/>
      <w:sz w:val="24"/>
      <w:szCs w:val="20"/>
    </w:rPr>
  </w:style>
  <w:style w:type="character" w:styleId="1132" w:customStyle="1">
    <w:name w:val="样式 (中文) 仿宋_GB2312 小四 行距: 1.5 倍行距 Char Char"/>
    <w:link w:val="1131"/>
    <w:uiPriority w:val="0"/>
    <w:qFormat/>
    <w:rPr>
      <w:rFonts w:ascii="Times New Roman" w:hAnsi="Times New Roman" w:eastAsia="仿宋_GB2312" w:cs="宋体"/>
      <w:sz w:val="24"/>
    </w:rPr>
  </w:style>
  <w:style w:type="paragraph" w:styleId="1133" w:customStyle="1">
    <w:name w:val="样式 左侧:  2 字符 首行缩进:  2 字符 段前: 0.5 行2"/>
    <w:basedOn w:val="688"/>
    <w:link w:val="1134"/>
    <w:uiPriority w:val="0"/>
    <w:qFormat/>
    <w:pPr>
      <w:ind w:left="480" w:firstLine="480"/>
    </w:pPr>
    <w:rPr>
      <w:rFonts w:ascii="Times New Roman" w:hAnsi="Times New Roman" w:eastAsia="仿宋_GB2312" w:cs="宋体"/>
      <w:sz w:val="24"/>
      <w:szCs w:val="20"/>
    </w:rPr>
  </w:style>
  <w:style w:type="character" w:styleId="1134" w:customStyle="1">
    <w:name w:val="样式 左侧:  2 字符 首行缩进:  2 字符 段前: 0.5 行2 Char1"/>
    <w:link w:val="1133"/>
    <w:uiPriority w:val="0"/>
    <w:qFormat/>
    <w:rPr>
      <w:rFonts w:ascii="Times New Roman" w:hAnsi="Times New Roman" w:eastAsia="仿宋_GB2312" w:cs="宋体"/>
      <w:sz w:val="24"/>
    </w:rPr>
  </w:style>
  <w:style w:type="paragraph" w:styleId="1135" w:customStyle="1">
    <w:name w:val="样式 样式 正文缩进四号ALT+Z段1 Char Char Char段1 Char Char标题4body text鋘d... ..."/>
    <w:basedOn w:val="688"/>
    <w:link w:val="1136"/>
    <w:uiPriority w:val="0"/>
    <w:qFormat/>
    <w:pPr>
      <w:ind w:firstLine="640"/>
      <w:spacing w:line="300" w:lineRule="auto"/>
    </w:pPr>
    <w:rPr>
      <w:rFonts w:ascii="宋体" w:hAnsi="宋体" w:eastAsia="宋体" w:cs="宋体"/>
      <w:sz w:val="32"/>
      <w:szCs w:val="32"/>
    </w:rPr>
  </w:style>
  <w:style w:type="character" w:styleId="1136" w:customStyle="1">
    <w:name w:val="样式 样式 正文缩进四号ALT+Z段1 Char Char Char段1 Char Char标题4body text鋘d... ... Char Char"/>
    <w:link w:val="1135"/>
    <w:uiPriority w:val="0"/>
    <w:qFormat/>
    <w:rPr>
      <w:rFonts w:ascii="宋体" w:hAnsi="宋体" w:eastAsia="宋体" w:cs="宋体"/>
      <w:sz w:val="32"/>
      <w:szCs w:val="32"/>
    </w:rPr>
  </w:style>
  <w:style w:type="paragraph" w:styleId="1137" w:customStyle="1">
    <w:name w:val="SG186正文"/>
    <w:basedOn w:val="68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8" w:customStyle="1">
    <w:name w:val="样式 样式 样式 正文缩进四号ALT+Z段1 Char Char Char段1 Char Char标题4body text鋘d...."/>
    <w:basedOn w:val="1135"/>
    <w:link w:val="1139"/>
    <w:uiPriority w:val="0"/>
    <w:qFormat/>
    <w:rPr>
      <w:rFonts w:ascii="Times New Roman" w:hAnsi="Times New Roman"/>
      <w:sz w:val="24"/>
      <w:szCs w:val="24"/>
    </w:rPr>
  </w:style>
  <w:style w:type="character" w:styleId="1139" w:customStyle="1">
    <w:name w:val="样式 样式 样式 正文缩进四号ALT+Z段1 Char Char Char段1 Char Char标题4body text鋘d.... Char Char"/>
    <w:link w:val="1138"/>
    <w:uiPriority w:val="0"/>
    <w:qFormat/>
    <w:rPr>
      <w:rFonts w:ascii="Times New Roman" w:hAnsi="Times New Roman" w:eastAsia="宋体" w:cs="宋体"/>
      <w:sz w:val="24"/>
      <w:szCs w:val="24"/>
    </w:rPr>
  </w:style>
  <w:style w:type="paragraph" w:styleId="1140" w:customStyle="1">
    <w:name w:val="样式 样式 样式 样式 样式 样式 样式 样式 样式 宋体 小四 首行缩进:  0.74 厘米 行距: 最小值 18 磅 + 段..."/>
    <w:basedOn w:val="1078"/>
    <w:uiPriority w:val="0"/>
    <w:qFormat/>
    <w:pPr>
      <w:ind w:firstLine="200"/>
      <w:spacing w:line="300" w:lineRule="auto"/>
    </w:pPr>
    <w:rPr>
      <w:rFonts w:ascii="Times New Roman" w:hAnsi="Times New Roman"/>
      <w:sz w:val="24"/>
      <w:szCs w:val="24"/>
    </w:rPr>
  </w:style>
  <w:style w:type="paragraph" w:styleId="1141" w:customStyle="1">
    <w:name w:val="段落要点"/>
    <w:basedOn w:val="68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2" w:customStyle="1">
    <w:name w:val="样式2"/>
    <w:basedOn w:val="901"/>
    <w:next w:val="688"/>
    <w:uiPriority w:val="0"/>
    <w:qFormat/>
    <w:pPr>
      <w:ind w:left="0" w:firstLine="0"/>
      <w:tabs>
        <w:tab w:val="left" w:pos="1080" w:leader="none"/>
      </w:tabs>
    </w:pPr>
    <w:rPr>
      <w:rFonts w:ascii="Arial" w:hAnsi="Arial" w:eastAsia="黑体"/>
    </w:rPr>
  </w:style>
  <w:style w:type="paragraph" w:styleId="1143" w:customStyle="1">
    <w:name w:val="样式5"/>
    <w:basedOn w:val="901"/>
    <w:uiPriority w:val="0"/>
    <w:qFormat/>
    <w:pPr>
      <w:ind w:left="420" w:firstLine="0"/>
      <w:tabs>
        <w:tab w:val="left" w:pos="1500" w:leader="none"/>
      </w:tabs>
    </w:pPr>
    <w:rPr>
      <w:rFonts w:ascii="Arial" w:hAnsi="Arial" w:eastAsia="黑体"/>
    </w:rPr>
  </w:style>
  <w:style w:type="paragraph" w:styleId="1144" w:customStyle="1">
    <w:name w:val="样式 正文缩进四号ALT+Z段1 Char Char Char段1 Char Char标题4body text鋘d..."/>
    <w:basedOn w:val="1030"/>
    <w:link w:val="1145"/>
    <w:uiPriority w:val="0"/>
    <w:qFormat/>
    <w:pPr>
      <w:ind w:firstLine="200"/>
      <w:spacing w:line="300" w:lineRule="auto"/>
    </w:pPr>
    <w:rPr>
      <w:rFonts w:ascii="宋体" w:hAnsi="宋体" w:cs="宋体"/>
      <w:sz w:val="24"/>
      <w:szCs w:val="24"/>
    </w:rPr>
  </w:style>
  <w:style w:type="character" w:styleId="1145" w:customStyle="1">
    <w:name w:val="样式 正文缩进四号ALT+Z段1 Char Char Char段1 Char Char标题4body text鋘d... Char Char"/>
    <w:link w:val="1144"/>
    <w:uiPriority w:val="0"/>
    <w:qFormat/>
    <w:rPr>
      <w:rFonts w:ascii="宋体" w:hAnsi="宋体" w:eastAsia="宋体" w:cs="宋体"/>
      <w:sz w:val="24"/>
      <w:szCs w:val="24"/>
    </w:rPr>
  </w:style>
  <w:style w:type="paragraph" w:styleId="1146" w:customStyle="1">
    <w:name w:val="样式 标题 1H1标书1Heading 0PIM 1h1Head1Heading apps合同标题标题一1s..."/>
    <w:basedOn w:val="93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7" w:customStyle="1">
    <w:name w:val="样式 (中文) 仿宋_GB2312 小四 行距: 1.5 倍行距1"/>
    <w:basedOn w:val="68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8" w:customStyle="1">
    <w:name w:val="融信正文"/>
    <w:basedOn w:val="688"/>
    <w:uiPriority w:val="0"/>
    <w:qFormat/>
    <w:pPr>
      <w:ind w:right="240" w:firstLine="480"/>
      <w:spacing w:line="360" w:lineRule="auto"/>
    </w:pPr>
    <w:rPr>
      <w:rFonts w:ascii="仿宋_GB2312" w:hAnsi="Arial" w:eastAsia="仿宋_GB2312" w:cs="Arial"/>
      <w:sz w:val="24"/>
      <w:szCs w:val="24"/>
    </w:rPr>
  </w:style>
  <w:style w:type="paragraph" w:styleId="1149" w:customStyle="1">
    <w:name w:val="正文列4_1"/>
    <w:basedOn w:val="68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0" w:customStyle="1">
    <w:name w:val="项目符号2"/>
    <w:basedOn w:val="68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1" w:customStyle="1">
    <w:name w:val="图题"/>
    <w:basedOn w:val="688"/>
    <w:next w:val="68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2" w:customStyle="1">
    <w:name w:val="正文段落"/>
    <w:basedOn w:val="1030"/>
    <w:uiPriority w:val="0"/>
    <w:qFormat/>
    <w:pPr>
      <w:ind w:firstLine="200"/>
      <w:spacing w:after="120" w:line="360" w:lineRule="auto"/>
      <w:widowControl/>
    </w:pPr>
    <w:rPr>
      <w:sz w:val="24"/>
      <w:szCs w:val="24"/>
    </w:rPr>
  </w:style>
  <w:style w:type="paragraph" w:styleId="1153" w:customStyle="1">
    <w:name w:val="Sale_Header 2"/>
    <w:next w:val="688"/>
    <w:link w:val="1154"/>
    <w:uiPriority w:val="0"/>
    <w:qFormat/>
    <w:rPr>
      <w:rFonts w:ascii="Arial" w:hAnsi="Arial" w:eastAsia="宋体" w:cs="Calibri"/>
      <w:b/>
      <w:i/>
      <w:iCs/>
      <w:color w:val="000000"/>
      <w:sz w:val="28"/>
      <w:szCs w:val="24"/>
      <w:lang w:val="en-US" w:eastAsia="zh-CN" w:bidi="ar-SA"/>
    </w:rPr>
  </w:style>
  <w:style w:type="character" w:styleId="1154" w:customStyle="1">
    <w:name w:val="Sale_Header 2 Char Char"/>
    <w:link w:val="1153"/>
    <w:uiPriority w:val="0"/>
    <w:qFormat/>
    <w:rPr>
      <w:rFonts w:ascii="Arial" w:hAnsi="Arial" w:eastAsia="宋体" w:cs="Calibri"/>
      <w:b/>
      <w:i/>
      <w:iCs/>
      <w:color w:val="000000"/>
      <w:sz w:val="28"/>
      <w:szCs w:val="24"/>
    </w:rPr>
  </w:style>
  <w:style w:type="paragraph" w:styleId="1155" w:customStyle="1">
    <w:name w:val="Default Text"/>
    <w:link w:val="115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6" w:customStyle="1">
    <w:name w:val="Default Text Char Char"/>
    <w:link w:val="1155"/>
    <w:uiPriority w:val="0"/>
    <w:qFormat/>
    <w:rPr>
      <w:rFonts w:ascii="Arial" w:hAnsi="Arial" w:eastAsia="宋体" w:cs="Calibri"/>
      <w:sz w:val="18"/>
      <w:szCs w:val="18"/>
    </w:rPr>
  </w:style>
  <w:style w:type="paragraph" w:styleId="1157" w:customStyle="1">
    <w:name w:val="Normal (Arial)"/>
    <w:basedOn w:val="688"/>
    <w:uiPriority w:val="0"/>
    <w:qFormat/>
    <w:pPr>
      <w:jc w:val="left"/>
      <w:widowControl/>
    </w:pPr>
    <w:rPr>
      <w:rFonts w:ascii="Arial" w:hAnsi="Arial" w:eastAsia="宋体" w:cs="Arial"/>
      <w:sz w:val="20"/>
      <w:szCs w:val="20"/>
      <w:lang w:eastAsia="en-US"/>
    </w:rPr>
  </w:style>
  <w:style w:type="paragraph" w:styleId="1158" w:customStyle="1">
    <w:name w:val="List Bullet2"/>
    <w:basedOn w:val="68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9" w:customStyle="1">
    <w:name w:val="正文缩进3"/>
    <w:uiPriority w:val="0"/>
    <w:qFormat/>
    <w:pPr>
      <w:ind w:firstLine="200"/>
    </w:pPr>
    <w:rPr>
      <w:rFonts w:ascii="Times New Roman" w:hAnsi="Times New Roman" w:eastAsia="宋体" w:cs="Calibri"/>
      <w:sz w:val="24"/>
      <w:lang w:val="en-US" w:eastAsia="zh-CN" w:bidi="ar-SA"/>
    </w:rPr>
  </w:style>
  <w:style w:type="paragraph" w:styleId="116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1" w:customStyle="1">
    <w:name w:val="小标题"/>
    <w:basedOn w:val="688"/>
    <w:next w:val="68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2" w:customStyle="1">
    <w:name w:val="Body"/>
    <w:basedOn w:val="688"/>
    <w:uiPriority w:val="0"/>
    <w:qFormat/>
    <w:pPr>
      <w:jc w:val="left"/>
      <w:spacing w:after="200"/>
      <w:widowControl/>
    </w:pPr>
    <w:rPr>
      <w:rFonts w:ascii="Times New Roman" w:hAnsi="Times New Roman" w:eastAsia="宋体" w:cs="Times New Roman"/>
      <w:sz w:val="22"/>
      <w:szCs w:val="20"/>
    </w:rPr>
  </w:style>
  <w:style w:type="paragraph" w:styleId="1163" w:customStyle="1">
    <w:name w:val="索引 91"/>
    <w:basedOn w:val="688"/>
    <w:next w:val="688"/>
    <w:uiPriority w:val="0"/>
    <w:qFormat/>
    <w:pPr>
      <w:ind w:left="1890" w:hanging="210"/>
      <w:jc w:val="left"/>
    </w:pPr>
    <w:rPr>
      <w:rFonts w:ascii="Times New Roman" w:hAnsi="Times New Roman" w:eastAsia="宋体" w:cs="Times New Roman"/>
      <w:sz w:val="20"/>
      <w:szCs w:val="20"/>
    </w:rPr>
  </w:style>
  <w:style w:type="paragraph" w:styleId="1164" w:customStyle="1">
    <w:name w:val="基准索引样式"/>
    <w:basedOn w:val="68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5" w:customStyle="1">
    <w:name w:val="Heading2REP"/>
    <w:basedOn w:val="93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6" w:customStyle="1">
    <w:name w:val="BodyREP"/>
    <w:basedOn w:val="93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7" w:customStyle="1">
    <w:name w:val="Bullet1"/>
    <w:basedOn w:val="688"/>
    <w:uiPriority w:val="0"/>
    <w:qFormat/>
    <w:pPr>
      <w:jc w:val="left"/>
      <w:widowControl/>
    </w:pPr>
    <w:rPr>
      <w:rFonts w:ascii="CG Times" w:hAnsi="CG Times" w:eastAsia="宋体" w:cs="Times New Roman"/>
      <w:sz w:val="20"/>
      <w:szCs w:val="20"/>
    </w:rPr>
  </w:style>
  <w:style w:type="paragraph" w:styleId="1168" w:customStyle="1">
    <w:name w:val="TableText"/>
    <w:basedOn w:val="68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9" w:customStyle="1">
    <w:name w:val="工程正文"/>
    <w:basedOn w:val="688"/>
    <w:uiPriority w:val="0"/>
    <w:qFormat/>
    <w:pPr>
      <w:ind w:firstLine="500"/>
      <w:spacing w:line="360" w:lineRule="atLeast"/>
    </w:pPr>
    <w:rPr>
      <w:rFonts w:ascii="Times New Roman" w:hAnsi="Times New Roman" w:eastAsia="宋体" w:cs="Times New Roman"/>
      <w:color w:val="000000"/>
      <w:spacing w:val="20"/>
      <w:szCs w:val="20"/>
    </w:rPr>
  </w:style>
  <w:style w:type="paragraph" w:styleId="1170" w:customStyle="1">
    <w:name w:val="Picture"/>
    <w:basedOn w:val="688"/>
    <w:next w:val="703"/>
    <w:uiPriority w:val="0"/>
    <w:qFormat/>
    <w:pPr>
      <w:keepNext/>
      <w:widowControl/>
    </w:pPr>
    <w:rPr>
      <w:rFonts w:hint="eastAsia" w:ascii="楷体" w:hAnsi="Arial" w:eastAsia="楷体" w:cs="Times New Roman"/>
      <w:b/>
      <w:spacing w:val="-5"/>
      <w:sz w:val="24"/>
      <w:szCs w:val="20"/>
    </w:rPr>
  </w:style>
  <w:style w:type="character" w:styleId="1171" w:customStyle="1">
    <w:name w:val="题注 字符"/>
    <w:link w:val="703"/>
    <w:uiPriority w:val="0"/>
    <w:qFormat/>
    <w:rPr>
      <w:rFonts w:ascii="Calibri" w:hAnsi="Calibri" w:eastAsia="仿宋" w:cstheme="majorBidi"/>
      <w:b/>
      <w:bCs/>
      <w:color w:val="4f81bd"/>
      <w:sz w:val="18"/>
      <w:szCs w:val="18"/>
      <w:lang w:eastAsia="en-US" w:bidi="en-US"/>
    </w:rPr>
  </w:style>
  <w:style w:type="paragraph" w:styleId="1172" w:customStyle="1">
    <w:name w:val="TableTitle"/>
    <w:basedOn w:val="1173"/>
    <w:uiPriority w:val="0"/>
    <w:qFormat/>
    <w:pPr>
      <w:spacing w:before="0" w:after="120"/>
    </w:pPr>
  </w:style>
  <w:style w:type="paragraph" w:styleId="1173" w:customStyle="1">
    <w:name w:val="TableNumber"/>
    <w:basedOn w:val="688"/>
    <w:next w:val="117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4" w:customStyle="1">
    <w:name w:val="TH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H_CTR"/>
    <w:basedOn w:val="1174"/>
    <w:uiPriority w:val="0"/>
    <w:qFormat/>
    <w:pPr>
      <w:jc w:val="center"/>
    </w:pPr>
  </w:style>
  <w:style w:type="paragraph" w:styleId="1176" w:customStyle="1">
    <w:name w:val="TB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B_FR"/>
    <w:basedOn w:val="1176"/>
    <w:uiPriority w:val="0"/>
    <w:qFormat/>
    <w:pPr>
      <w:jc w:val="right"/>
    </w:pPr>
  </w:style>
  <w:style w:type="paragraph" w:styleId="1178" w:customStyle="1">
    <w:name w:val="TFN"/>
    <w:basedOn w:val="1176"/>
    <w:uiPriority w:val="0"/>
    <w:qFormat/>
    <w:pPr>
      <w:spacing w:after="0"/>
    </w:pPr>
  </w:style>
  <w:style w:type="paragraph" w:styleId="1179" w:customStyle="1">
    <w:name w:val="ymtext"/>
    <w:basedOn w:val="68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0" w:customStyle="1">
    <w:name w:val="正文1"/>
    <w:basedOn w:val="688"/>
    <w:uiPriority w:val="0"/>
    <w:qFormat/>
    <w:pPr>
      <w:jc w:val="left"/>
      <w:spacing w:before="156" w:line="360" w:lineRule="auto"/>
    </w:pPr>
    <w:rPr>
      <w:rFonts w:ascii="华文楷体" w:hAnsi="Times New Roman" w:eastAsia="宋体" w:cs="Times New Roman"/>
      <w:sz w:val="24"/>
      <w:szCs w:val="20"/>
    </w:rPr>
  </w:style>
  <w:style w:type="paragraph" w:styleId="1181" w:customStyle="1">
    <w:name w:val="text"/>
    <w:basedOn w:val="74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2" w:customStyle="1">
    <w:name w:val="正文文字（缩进2字）"/>
    <w:basedOn w:val="936"/>
    <w:uiPriority w:val="0"/>
    <w:qFormat/>
    <w:pPr>
      <w:ind w:firstLine="422"/>
    </w:pPr>
    <w:rPr>
      <w:b/>
      <w:bCs/>
      <w:szCs w:val="20"/>
    </w:rPr>
  </w:style>
  <w:style w:type="paragraph" w:styleId="1183" w:customStyle="1">
    <w:name w:val="我的标题2"/>
    <w:basedOn w:val="688"/>
    <w:next w:val="688"/>
    <w:uiPriority w:val="0"/>
    <w:qFormat/>
    <w:pPr>
      <w:jc w:val="left"/>
      <w:spacing w:line="300" w:lineRule="auto"/>
      <w:widowControl/>
    </w:pPr>
    <w:rPr>
      <w:rFonts w:ascii="宋体" w:hAnsi="宋体" w:eastAsia="宋体" w:cs="Times New Roman"/>
      <w:b/>
      <w:bCs/>
      <w:spacing w:val="6"/>
      <w:sz w:val="24"/>
      <w:szCs w:val="20"/>
    </w:rPr>
  </w:style>
  <w:style w:type="paragraph" w:styleId="1184" w:customStyle="1">
    <w:name w:val="我的正文"/>
    <w:basedOn w:val="68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5" w:customStyle="1">
    <w:name w:val="Body Single"/>
    <w:basedOn w:val="688"/>
    <w:uiPriority w:val="0"/>
    <w:qFormat/>
    <w:pPr>
      <w:jc w:val="left"/>
      <w:widowControl/>
    </w:pPr>
    <w:rPr>
      <w:rFonts w:ascii="Times New Roman" w:hAnsi="Times New Roman" w:eastAsia="Times New Roman" w:cs="Times New Roman"/>
      <w:sz w:val="24"/>
      <w:szCs w:val="20"/>
      <w:lang w:eastAsia="en-US"/>
    </w:rPr>
  </w:style>
  <w:style w:type="paragraph" w:styleId="1186" w:customStyle="1">
    <w:name w:val="图片"/>
    <w:basedOn w:val="688"/>
    <w:next w:val="688"/>
    <w:uiPriority w:val="0"/>
    <w:qFormat/>
    <w:pPr>
      <w:jc w:val="center"/>
    </w:pPr>
    <w:rPr>
      <w:rFonts w:ascii="Times New Roman" w:hAnsi="Times New Roman" w:eastAsia="宋体" w:cs="Times New Roman"/>
      <w:szCs w:val="24"/>
    </w:rPr>
  </w:style>
  <w:style w:type="paragraph" w:styleId="1187" w:customStyle="1">
    <w:name w:val="图名"/>
    <w:basedOn w:val="688"/>
    <w:next w:val="688"/>
    <w:uiPriority w:val="0"/>
    <w:qFormat/>
    <w:pPr>
      <w:jc w:val="center"/>
      <w:spacing w:line="360" w:lineRule="auto"/>
    </w:pPr>
    <w:rPr>
      <w:rFonts w:ascii="Arial" w:hAnsi="Arial" w:eastAsia="黑体" w:cs="Times New Roman"/>
      <w:b/>
      <w:szCs w:val="24"/>
    </w:rPr>
  </w:style>
  <w:style w:type="paragraph" w:styleId="1188" w:customStyle="1">
    <w:name w:val="项目 1"/>
    <w:basedOn w:val="1030"/>
    <w:uiPriority w:val="0"/>
    <w:qFormat/>
    <w:pPr>
      <w:ind w:firstLine="0"/>
      <w:spacing w:line="360" w:lineRule="auto"/>
    </w:pPr>
    <w:rPr>
      <w:sz w:val="24"/>
      <w:szCs w:val="24"/>
    </w:rPr>
  </w:style>
  <w:style w:type="paragraph" w:styleId="1189" w:customStyle="1">
    <w:name w:val="List Bullet1"/>
    <w:basedOn w:val="68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0" w:customStyle="1">
    <w:name w:val="封面落款"/>
    <w:basedOn w:val="688"/>
    <w:uiPriority w:val="0"/>
    <w:qFormat/>
    <w:pPr>
      <w:jc w:val="center"/>
      <w:spacing w:line="360" w:lineRule="auto"/>
    </w:pPr>
    <w:rPr>
      <w:rFonts w:ascii="Arial" w:hAnsi="Arial" w:eastAsia="黑体" w:cs="Times New Roman"/>
      <w:sz w:val="32"/>
      <w:szCs w:val="24"/>
    </w:rPr>
  </w:style>
  <w:style w:type="paragraph" w:styleId="1191" w:customStyle="1">
    <w:name w:val="表格标注"/>
    <w:basedOn w:val="68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2" w:customStyle="1">
    <w:name w:val="Char Char1"/>
    <w:basedOn w:val="688"/>
    <w:uiPriority w:val="0"/>
    <w:qFormat/>
    <w:pPr>
      <w:spacing w:line="360" w:lineRule="auto"/>
    </w:pPr>
    <w:rPr>
      <w:rFonts w:ascii="Tahoma" w:hAnsi="Tahoma" w:eastAsia="宋体" w:cs="Times New Roman"/>
      <w:sz w:val="24"/>
      <w:szCs w:val="20"/>
    </w:rPr>
  </w:style>
  <w:style w:type="paragraph" w:styleId="1193" w:customStyle="1">
    <w:name w:val="Char1 Char Char Char Char Char"/>
    <w:basedOn w:val="688"/>
    <w:uiPriority w:val="0"/>
    <w:qFormat/>
    <w:pPr>
      <w:ind w:firstLine="200"/>
      <w:jc w:val="left"/>
      <w:spacing w:before="240" w:after="120" w:line="288" w:lineRule="auto"/>
    </w:pPr>
    <w:rPr>
      <w:rFonts w:ascii="Tahoma" w:hAnsi="Tahoma" w:eastAsia="宋体" w:cs="Times New Roman"/>
      <w:sz w:val="24"/>
      <w:szCs w:val="24"/>
    </w:rPr>
  </w:style>
  <w:style w:type="paragraph" w:styleId="1194" w:customStyle="1">
    <w:name w:val="WW-正文缩进"/>
    <w:basedOn w:val="688"/>
    <w:uiPriority w:val="0"/>
    <w:qFormat/>
    <w:pPr>
      <w:ind w:firstLine="420"/>
    </w:pPr>
    <w:rPr>
      <w:rFonts w:ascii="Times New Roman" w:hAnsi="Times New Roman" w:eastAsia="宋体" w:cs="Times New Roman"/>
      <w:szCs w:val="20"/>
      <w:lang w:eastAsia="ar-SA"/>
    </w:rPr>
  </w:style>
  <w:style w:type="paragraph" w:styleId="1195" w:customStyle="1">
    <w:name w:val="Table Text Bullet"/>
    <w:basedOn w:val="99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6" w:customStyle="1">
    <w:name w:val="RFP Question List 2"/>
    <w:basedOn w:val="68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7" w:customStyle="1">
    <w:name w:val="bullet box 2 (arrows)"/>
    <w:basedOn w:val="68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8" w:customStyle="1">
    <w:name w:val="表格项目符号"/>
    <w:basedOn w:val="70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9" w:customStyle="1">
    <w:name w:val="附图标题"/>
    <w:basedOn w:val="688"/>
    <w:next w:val="1030"/>
    <w:uiPriority w:val="0"/>
    <w:qFormat/>
    <w:pPr>
      <w:ind w:left="420" w:hanging="420"/>
      <w:jc w:val="center"/>
      <w:tabs>
        <w:tab w:val="left" w:pos="720" w:leader="none"/>
      </w:tabs>
    </w:pPr>
    <w:rPr>
      <w:rFonts w:ascii="Arial" w:hAnsi="Arial" w:eastAsia="黑体" w:cs="Times New Roman"/>
      <w:b/>
      <w:sz w:val="18"/>
      <w:szCs w:val="24"/>
    </w:rPr>
  </w:style>
  <w:style w:type="paragraph" w:styleId="1200" w:customStyle="1">
    <w:name w:val="bullet box 1"/>
    <w:basedOn w:val="68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1" w:customStyle="1">
    <w:name w:val="Char1 Char Char Char Char Char Char Char Char Char Char"/>
    <w:basedOn w:val="688"/>
    <w:uiPriority w:val="0"/>
    <w:qFormat/>
    <w:rPr>
      <w:rFonts w:ascii="Tahoma" w:hAnsi="Tahoma" w:eastAsia="宋体" w:cs="Times New Roman"/>
      <w:sz w:val="24"/>
      <w:szCs w:val="20"/>
    </w:rPr>
  </w:style>
  <w:style w:type="paragraph" w:styleId="1202" w:customStyle="1">
    <w:name w:val="Char Char Char Char Char Char Char Char Char Char Char Char Char Char Char Char Char Char Char Char Char Char Char Char"/>
    <w:basedOn w:val="688"/>
    <w:uiPriority w:val="0"/>
    <w:qFormat/>
    <w:rPr>
      <w:rFonts w:ascii="Tahoma" w:hAnsi="Tahoma" w:eastAsia="宋体" w:cs="Times New Roman"/>
      <w:sz w:val="24"/>
      <w:szCs w:val="20"/>
    </w:rPr>
  </w:style>
  <w:style w:type="paragraph" w:styleId="1203" w:customStyle="1">
    <w:name w:val="Char Char Char Char1 Char Char"/>
    <w:basedOn w:val="688"/>
    <w:uiPriority w:val="0"/>
    <w:qFormat/>
    <w:pPr>
      <w:jc w:val="center"/>
    </w:pPr>
    <w:rPr>
      <w:rFonts w:ascii="Tahoma" w:hAnsi="Tahoma" w:eastAsia="宋体" w:cs="Times New Roman"/>
      <w:sz w:val="24"/>
      <w:szCs w:val="24"/>
    </w:rPr>
  </w:style>
  <w:style w:type="paragraph" w:styleId="1204" w:customStyle="1">
    <w:name w:val="Char1 Char Char"/>
    <w:basedOn w:val="688"/>
    <w:uiPriority w:val="0"/>
    <w:qFormat/>
    <w:rPr>
      <w:rFonts w:ascii="Tahoma" w:hAnsi="Tahoma" w:eastAsia="宋体" w:cs="Times New Roman"/>
      <w:sz w:val="24"/>
      <w:szCs w:val="20"/>
    </w:rPr>
  </w:style>
  <w:style w:type="paragraph" w:styleId="1205" w:customStyle="1">
    <w:name w:val="a14"/>
    <w:basedOn w:val="68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6" w:customStyle="1">
    <w:name w:val="Char Char1 Char Char Char Char Char Char"/>
    <w:basedOn w:val="688"/>
    <w:uiPriority w:val="0"/>
    <w:qFormat/>
    <w:pPr>
      <w:spacing w:line="360" w:lineRule="auto"/>
    </w:pPr>
    <w:rPr>
      <w:rFonts w:ascii="Tahoma" w:hAnsi="Tahoma" w:eastAsia="宋体" w:cs="Times New Roman"/>
      <w:sz w:val="24"/>
      <w:szCs w:val="20"/>
    </w:rPr>
  </w:style>
  <w:style w:type="paragraph" w:styleId="1207" w:customStyle="1">
    <w:name w:val="纯文本11"/>
    <w:basedOn w:val="688"/>
    <w:uiPriority w:val="0"/>
    <w:qFormat/>
    <w:rPr>
      <w:rFonts w:ascii="宋体" w:hAnsi="宋体" w:eastAsia="宋体" w:cs="Times New Roman"/>
      <w:szCs w:val="20"/>
      <w:lang w:eastAsia="ar-SA"/>
    </w:rPr>
  </w:style>
  <w:style w:type="paragraph" w:styleId="1208" w:customStyle="1">
    <w:name w:val="批注文字1"/>
    <w:basedOn w:val="688"/>
    <w:uiPriority w:val="0"/>
    <w:qFormat/>
    <w:pPr>
      <w:jc w:val="left"/>
    </w:pPr>
    <w:rPr>
      <w:rFonts w:ascii="Times New Roman" w:hAnsi="Times New Roman" w:eastAsia="宋体" w:cs="Times New Roman"/>
      <w:szCs w:val="24"/>
      <w:lang w:eastAsia="ar-SA"/>
    </w:rPr>
  </w:style>
  <w:style w:type="paragraph" w:styleId="1209" w:customStyle="1">
    <w:name w:val="正文s"/>
    <w:basedOn w:val="688"/>
    <w:next w:val="68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0" w:customStyle="1">
    <w:name w:val="Bullet List"/>
    <w:basedOn w:val="68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1" w:customStyle="1">
    <w:name w:val="表格正文"/>
    <w:basedOn w:val="688"/>
    <w:uiPriority w:val="0"/>
    <w:qFormat/>
    <w:pPr>
      <w:spacing w:line="300" w:lineRule="auto"/>
    </w:pPr>
    <w:rPr>
      <w:rFonts w:ascii="Times New Roman" w:hAnsi="Times New Roman" w:eastAsia="宋体" w:cs="Times New Roman"/>
      <w:szCs w:val="24"/>
    </w:rPr>
  </w:style>
  <w:style w:type="paragraph" w:styleId="1212" w:customStyle="1">
    <w:name w:val="Alt+X_首行空2"/>
    <w:basedOn w:val="688"/>
    <w:uiPriority w:val="0"/>
    <w:qFormat/>
    <w:pPr>
      <w:ind w:firstLine="480"/>
      <w:spacing w:line="360" w:lineRule="auto"/>
    </w:pPr>
    <w:rPr>
      <w:rFonts w:ascii="Times New Roman" w:hAnsi="Times New Roman" w:eastAsia="宋体" w:cs="宋体"/>
      <w:sz w:val="24"/>
      <w:szCs w:val="24"/>
    </w:rPr>
  </w:style>
  <w:style w:type="paragraph" w:styleId="1213" w:customStyle="1">
    <w:name w:val="缺省文本"/>
    <w:basedOn w:val="688"/>
    <w:uiPriority w:val="0"/>
    <w:qFormat/>
    <w:pPr>
      <w:jc w:val="left"/>
    </w:pPr>
    <w:rPr>
      <w:rFonts w:ascii="Times New Roman" w:hAnsi="Times New Roman" w:eastAsia="宋体" w:cs="Times New Roman"/>
      <w:sz w:val="24"/>
      <w:szCs w:val="24"/>
    </w:rPr>
  </w:style>
  <w:style w:type="paragraph" w:styleId="1214" w:customStyle="1">
    <w:name w:val="Char Char Char Char Char Char Char Char Char Char Char Char Char Char Char Char Char Char Char Char Char Char"/>
    <w:basedOn w:val="688"/>
    <w:uiPriority w:val="0"/>
    <w:qFormat/>
    <w:rPr>
      <w:rFonts w:ascii="Tahoma" w:hAnsi="Tahoma" w:eastAsia="宋体" w:cs="Times New Roman"/>
      <w:sz w:val="24"/>
      <w:szCs w:val="24"/>
    </w:rPr>
  </w:style>
  <w:style w:type="paragraph" w:styleId="1215" w:customStyle="1">
    <w:name w:val="表格首行"/>
    <w:basedOn w:val="688"/>
    <w:uiPriority w:val="0"/>
    <w:qFormat/>
    <w:pPr>
      <w:jc w:val="center"/>
    </w:pPr>
    <w:rPr>
      <w:rFonts w:ascii="宋体" w:hAnsi="宋体" w:eastAsia="宋体" w:cs="Times New Roman"/>
      <w:szCs w:val="24"/>
    </w:rPr>
  </w:style>
  <w:style w:type="paragraph" w:styleId="1216" w:customStyle="1">
    <w:name w:val="样式8"/>
    <w:basedOn w:val="747"/>
    <w:next w:val="747"/>
    <w:uiPriority w:val="0"/>
    <w:qFormat/>
    <w:pPr>
      <w:ind w:hanging="144"/>
      <w:spacing w:before="120" w:line="415" w:lineRule="auto"/>
      <w:tabs>
        <w:tab w:val="left" w:pos="864" w:leader="none"/>
      </w:tabs>
    </w:pPr>
    <w:rPr>
      <w:rFonts w:ascii="Arial" w:hAnsi="Arial" w:eastAsia="黑体"/>
    </w:rPr>
  </w:style>
  <w:style w:type="paragraph" w:styleId="1217" w:customStyle="1">
    <w:name w:val="样式 标题 3level_3PIM 3H3Level 3 HeadHeading 3 - oldsl3Headin..."/>
    <w:basedOn w:val="90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8" w:customStyle="1">
    <w:name w:val="样式 宋体 首行缩进:  2 字符 段前: 0.5 行"/>
    <w:basedOn w:val="688"/>
    <w:uiPriority w:val="0"/>
    <w:qFormat/>
    <w:pPr>
      <w:ind w:left="200" w:firstLine="200"/>
      <w:spacing w:line="300" w:lineRule="auto"/>
    </w:pPr>
    <w:rPr>
      <w:rFonts w:ascii="Times New Roman" w:hAnsi="Times New Roman" w:eastAsia="仿宋_GB2312" w:cs="宋体"/>
      <w:sz w:val="24"/>
      <w:szCs w:val="20"/>
    </w:rPr>
  </w:style>
  <w:style w:type="paragraph" w:styleId="1219" w:customStyle="1">
    <w:name w:val="样式 首行缩进:  0.85 厘米"/>
    <w:basedOn w:val="688"/>
    <w:uiPriority w:val="0"/>
    <w:qFormat/>
    <w:pPr>
      <w:ind w:firstLine="480"/>
      <w:spacing w:line="360" w:lineRule="auto"/>
    </w:pPr>
    <w:rPr>
      <w:rFonts w:ascii="Tahoma" w:hAnsi="Tahoma" w:eastAsia="新宋体" w:cs="宋体"/>
      <w:sz w:val="24"/>
      <w:szCs w:val="20"/>
    </w:rPr>
  </w:style>
  <w:style w:type="paragraph" w:styleId="1220" w:customStyle="1">
    <w:name w:val="font9"/>
    <w:basedOn w:val="68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1" w:customStyle="1">
    <w:name w:val="TABLE"/>
    <w:basedOn w:val="688"/>
    <w:uiPriority w:val="0"/>
    <w:qFormat/>
    <w:pPr>
      <w:jc w:val="left"/>
    </w:pPr>
    <w:rPr>
      <w:rFonts w:ascii="Microsoft Sans Serif" w:hAnsi="Microsoft Sans Serif" w:eastAsia="宋体" w:cs="Microsoft Sans Serif"/>
      <w:b/>
      <w:szCs w:val="21"/>
    </w:rPr>
  </w:style>
  <w:style w:type="paragraph" w:styleId="1222" w:customStyle="1">
    <w:name w:val="默认段落字体 Para Char Char Char Char"/>
    <w:basedOn w:val="688"/>
    <w:uiPriority w:val="0"/>
    <w:qFormat/>
    <w:pPr>
      <w:ind w:left="420" w:firstLine="420"/>
      <w:spacing w:line="240" w:lineRule="atLeast"/>
    </w:pPr>
    <w:rPr>
      <w:rFonts w:ascii="Times New Roman" w:hAnsi="Times New Roman" w:eastAsia="宋体" w:cs="Times New Roman"/>
      <w:szCs w:val="21"/>
    </w:rPr>
  </w:style>
  <w:style w:type="paragraph" w:styleId="122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4" w:customStyle="1">
    <w:name w:val="标题 4 + 两端对齐 段后: 0 磅 行距: 单倍行距1"/>
    <w:basedOn w:val="747"/>
    <w:link w:val="122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5" w:customStyle="1">
    <w:name w:val="标题 4 + 两端对齐 段后: 0 磅 行距: 单倍行距1 Char Char"/>
    <w:link w:val="1224"/>
    <w:uiPriority w:val="0"/>
    <w:qFormat/>
    <w:rPr>
      <w:rFonts w:ascii="Times New Roman" w:hAnsi="Times New Roman" w:eastAsia="宋体" w:cs="宋体"/>
      <w:b/>
      <w:bCs/>
      <w:spacing w:val="5"/>
      <w:sz w:val="28"/>
      <w:szCs w:val="28"/>
    </w:rPr>
  </w:style>
  <w:style w:type="paragraph" w:styleId="1226" w:customStyle="1">
    <w:name w:val="Char Char Char Char1"/>
    <w:basedOn w:val="1013"/>
    <w:uiPriority w:val="0"/>
    <w:qFormat/>
    <w:pPr>
      <w:spacing w:line="360" w:lineRule="auto"/>
      <w:shd w:val="clear" w:color="auto" w:fill="000080"/>
    </w:pPr>
    <w:rPr>
      <w:rFonts w:ascii="Tahoma" w:hAnsi="Tahoma"/>
      <w:sz w:val="24"/>
      <w:szCs w:val="24"/>
    </w:rPr>
  </w:style>
  <w:style w:type="paragraph" w:styleId="1227" w:customStyle="1">
    <w:name w:val="缩紧正文 Char Char Char"/>
    <w:basedOn w:val="688"/>
    <w:link w:val="1228"/>
    <w:uiPriority w:val="0"/>
    <w:qFormat/>
    <w:pPr>
      <w:ind w:firstLine="480"/>
      <w:jc w:val="left"/>
      <w:spacing w:before="120" w:after="120" w:line="400" w:lineRule="exact"/>
      <w:widowControl/>
    </w:pPr>
    <w:rPr>
      <w:rFonts w:ascii="宋体" w:hAnsi="宋体" w:eastAsia="宋体" w:cs="宋体"/>
      <w:sz w:val="24"/>
      <w:szCs w:val="24"/>
    </w:rPr>
  </w:style>
  <w:style w:type="character" w:styleId="1228" w:customStyle="1">
    <w:name w:val="缩紧正文 Char Char Char Char Char"/>
    <w:link w:val="1227"/>
    <w:uiPriority w:val="0"/>
    <w:qFormat/>
    <w:rPr>
      <w:rFonts w:ascii="宋体" w:hAnsi="宋体" w:eastAsia="宋体" w:cs="宋体"/>
      <w:sz w:val="24"/>
      <w:szCs w:val="24"/>
    </w:rPr>
  </w:style>
  <w:style w:type="paragraph" w:styleId="1229" w:customStyle="1">
    <w:name w:val="样式 首行缩进:  0.74 厘米 行距: 1.5 倍行距"/>
    <w:basedOn w:val="688"/>
    <w:uiPriority w:val="0"/>
    <w:qFormat/>
    <w:pPr>
      <w:ind w:firstLine="420"/>
      <w:spacing w:line="360" w:lineRule="auto"/>
    </w:pPr>
    <w:rPr>
      <w:rFonts w:ascii="Times New Roman" w:hAnsi="Times New Roman" w:eastAsia="宋体" w:cs="宋体"/>
      <w:sz w:val="24"/>
      <w:szCs w:val="20"/>
    </w:rPr>
  </w:style>
  <w:style w:type="paragraph" w:styleId="1230" w:customStyle="1">
    <w:name w:val="正文（首行缩进）"/>
    <w:basedOn w:val="688"/>
    <w:uiPriority w:val="0"/>
    <w:qFormat/>
    <w:pPr>
      <w:ind w:firstLine="200"/>
      <w:spacing w:line="360" w:lineRule="auto"/>
    </w:pPr>
    <w:rPr>
      <w:rFonts w:ascii="Times New Roman" w:hAnsi="Times New Roman" w:eastAsia="宋体" w:cs="Times New Roman"/>
      <w:sz w:val="24"/>
      <w:szCs w:val="24"/>
    </w:rPr>
  </w:style>
  <w:style w:type="paragraph" w:styleId="1231" w:customStyle="1">
    <w:name w:val="列表 31"/>
    <w:basedOn w:val="688"/>
    <w:uiPriority w:val="0"/>
    <w:qFormat/>
    <w:pPr>
      <w:contextualSpacing/>
      <w:ind w:left="100" w:hanging="200"/>
    </w:pPr>
    <w:rPr>
      <w:rFonts w:ascii="Times New Roman" w:hAnsi="Times New Roman" w:eastAsia="宋体" w:cs="Times New Roman"/>
      <w:szCs w:val="24"/>
    </w:rPr>
  </w:style>
  <w:style w:type="paragraph" w:styleId="1232" w:customStyle="1">
    <w:name w:val="table"/>
    <w:basedOn w:val="688"/>
    <w:uiPriority w:val="0"/>
    <w:qFormat/>
    <w:pPr>
      <w:jc w:val="left"/>
      <w:spacing w:after="144"/>
      <w:widowControl/>
    </w:pPr>
    <w:rPr>
      <w:rFonts w:ascii="Verdana" w:hAnsi="Verdana" w:eastAsia="Arial Unicode MS" w:cs="Arial Unicode MS"/>
      <w:color w:val="000000"/>
      <w:sz w:val="20"/>
      <w:szCs w:val="20"/>
      <w:lang w:eastAsia="en-US"/>
    </w:rPr>
  </w:style>
  <w:style w:type="paragraph" w:styleId="1233" w:customStyle="1">
    <w:name w:val="Style Verdana Before:  0.76 cm"/>
    <w:basedOn w:val="68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4" w:customStyle="1">
    <w:name w:val="Style Verdana Centered"/>
    <w:basedOn w:val="688"/>
    <w:uiPriority w:val="0"/>
    <w:qFormat/>
    <w:pPr>
      <w:ind w:left="2268"/>
      <w:jc w:val="center"/>
      <w:spacing w:before="240" w:line="300" w:lineRule="auto"/>
      <w:widowControl/>
    </w:pPr>
    <w:rPr>
      <w:rFonts w:ascii="Verdana" w:hAnsi="Verdana" w:eastAsia="宋体" w:cs="Times New Roman"/>
      <w:sz w:val="24"/>
      <w:szCs w:val="20"/>
    </w:rPr>
  </w:style>
  <w:style w:type="paragraph" w:styleId="1235" w:customStyle="1">
    <w:name w:val="样式 样式 样式 左侧:  2 字符 首行缩进:  2 字符 段前: 0.5 行2 + 左侧:  2 字符 + 首行缩进:  2...1"/>
    <w:basedOn w:val="688"/>
    <w:uiPriority w:val="0"/>
    <w:qFormat/>
    <w:pPr>
      <w:ind w:firstLine="480"/>
      <w:spacing w:line="300" w:lineRule="auto"/>
    </w:pPr>
    <w:rPr>
      <w:rFonts w:ascii="Times New Roman" w:hAnsi="Times New Roman" w:eastAsia="宋体" w:cs="宋体"/>
      <w:sz w:val="24"/>
      <w:szCs w:val="20"/>
    </w:rPr>
  </w:style>
  <w:style w:type="paragraph" w:styleId="1236" w:customStyle="1">
    <w:name w:val="Char1"/>
    <w:basedOn w:val="688"/>
    <w:uiPriority w:val="0"/>
    <w:qFormat/>
    <w:pPr>
      <w:ind w:left="840" w:hanging="420"/>
      <w:tabs>
        <w:tab w:val="left" w:pos="840" w:leader="none"/>
      </w:tabs>
    </w:pPr>
    <w:rPr>
      <w:rFonts w:ascii="Times New Roman" w:hAnsi="Times New Roman" w:eastAsia="宋体" w:cs="Times New Roman"/>
      <w:sz w:val="24"/>
      <w:szCs w:val="24"/>
    </w:rPr>
  </w:style>
  <w:style w:type="paragraph" w:styleId="1237" w:customStyle="1">
    <w:name w:val="xl3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8" w:customStyle="1">
    <w:name w:val="Char Char2"/>
    <w:basedOn w:val="688"/>
    <w:uiPriority w:val="0"/>
    <w:qFormat/>
    <w:pPr>
      <w:jc w:val="left"/>
      <w:spacing w:after="160" w:line="240" w:lineRule="exact"/>
      <w:widowControl/>
    </w:pPr>
    <w:rPr>
      <w:rFonts w:ascii="Verdana" w:hAnsi="Verdana" w:eastAsia="宋体" w:cs="Times New Roman"/>
      <w:szCs w:val="20"/>
      <w:lang w:eastAsia="en-US"/>
    </w:rPr>
  </w:style>
  <w:style w:type="paragraph" w:styleId="1239" w:customStyle="1">
    <w:name w:val="样式 样式 左 首行缩进:2 字符 + 首行缩进:  2 字符 + 首行缩进:  2 字符"/>
    <w:basedOn w:val="688"/>
    <w:uiPriority w:val="0"/>
    <w:qFormat/>
    <w:pPr>
      <w:ind w:firstLine="480"/>
      <w:spacing w:line="360" w:lineRule="auto"/>
    </w:pPr>
    <w:rPr>
      <w:rFonts w:ascii="宋体" w:hAnsi="宋体" w:eastAsia="宋体" w:cs="宋体"/>
      <w:sz w:val="24"/>
      <w:szCs w:val="24"/>
    </w:rPr>
  </w:style>
  <w:style w:type="paragraph" w:styleId="1240" w:customStyle="1">
    <w:name w:val="正文 + 小四"/>
    <w:basedOn w:val="688"/>
    <w:uiPriority w:val="0"/>
    <w:qFormat/>
    <w:pPr>
      <w:ind w:firstLine="480"/>
      <w:spacing w:line="312" w:lineRule="auto"/>
    </w:pPr>
    <w:rPr>
      <w:rFonts w:ascii="宋体" w:hAnsi="宋体" w:eastAsia="宋体" w:cs="Times New Roman"/>
      <w:sz w:val="24"/>
      <w:szCs w:val="24"/>
    </w:rPr>
  </w:style>
  <w:style w:type="paragraph" w:styleId="1241" w:customStyle="1">
    <w:name w:val="题注 + 居中"/>
    <w:basedOn w:val="688"/>
    <w:uiPriority w:val="0"/>
    <w:qFormat/>
    <w:rPr>
      <w:rFonts w:ascii="Times New Roman" w:hAnsi="Times New Roman" w:eastAsia="宋体" w:cs="Times New Roman"/>
      <w:szCs w:val="24"/>
    </w:rPr>
  </w:style>
  <w:style w:type="paragraph" w:styleId="1242" w:customStyle="1">
    <w:name w:val="样式 正文缩进 + 小四 首行缩进:  2 字符"/>
    <w:basedOn w:val="1030"/>
    <w:uiPriority w:val="0"/>
    <w:qFormat/>
    <w:pPr>
      <w:ind w:firstLine="200"/>
      <w:spacing w:line="360" w:lineRule="auto"/>
    </w:pPr>
    <w:rPr>
      <w:rFonts w:cs="宋体"/>
      <w:sz w:val="24"/>
      <w:szCs w:val="22"/>
    </w:rPr>
  </w:style>
  <w:style w:type="paragraph" w:styleId="1243" w:customStyle="1">
    <w:name w:val="pic-info"/>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44" w:customStyle="1">
    <w:name w:val="Char Char Char Char Char Char"/>
    <w:basedOn w:val="688"/>
    <w:uiPriority w:val="0"/>
    <w:qFormat/>
    <w:pPr>
      <w:jc w:val="left"/>
      <w:spacing w:after="160" w:line="240" w:lineRule="exact"/>
      <w:widowControl/>
    </w:pPr>
    <w:rPr>
      <w:rFonts w:ascii="宋体" w:hAnsi="宋体" w:eastAsia="宋体" w:cs="Times New Roman"/>
      <w:b/>
      <w:sz w:val="24"/>
      <w:szCs w:val="20"/>
      <w:lang w:eastAsia="en-US"/>
    </w:rPr>
  </w:style>
  <w:style w:type="paragraph" w:styleId="1245" w:customStyle="1">
    <w:name w:val="样式 小四 行距: 1.5 倍行距"/>
    <w:basedOn w:val="688"/>
    <w:uiPriority w:val="0"/>
    <w:qFormat/>
    <w:pPr>
      <w:ind w:firstLine="200"/>
      <w:spacing w:line="360" w:lineRule="auto"/>
    </w:pPr>
    <w:rPr>
      <w:rFonts w:ascii="Times New Roman" w:hAnsi="Times New Roman" w:eastAsia="宋体" w:cs="宋体"/>
      <w:sz w:val="24"/>
      <w:szCs w:val="20"/>
    </w:rPr>
  </w:style>
  <w:style w:type="paragraph" w:styleId="1246" w:customStyle="1">
    <w:name w:val="CSS1级正文 Char Char"/>
    <w:basedOn w:val="936"/>
    <w:link w:val="1247"/>
    <w:uiPriority w:val="0"/>
    <w:qFormat/>
    <w:pPr>
      <w:ind w:firstLine="480"/>
      <w:spacing w:after="0" w:line="360" w:lineRule="auto"/>
    </w:pPr>
    <w:rPr>
      <w:rFonts w:cs="宋体"/>
      <w:sz w:val="24"/>
    </w:rPr>
  </w:style>
  <w:style w:type="character" w:styleId="1247" w:customStyle="1">
    <w:name w:val="CSS1级正文 Char Char Char Char"/>
    <w:link w:val="1246"/>
    <w:uiPriority w:val="0"/>
    <w:qFormat/>
    <w:rPr>
      <w:rFonts w:ascii="Times New Roman" w:hAnsi="Times New Roman" w:eastAsia="仿宋" w:cs="宋体"/>
      <w:sz w:val="24"/>
      <w:szCs w:val="24"/>
    </w:rPr>
  </w:style>
  <w:style w:type="paragraph" w:styleId="1248" w:customStyle="1">
    <w:name w:val="CSS1级编号 Char"/>
    <w:basedOn w:val="1249"/>
    <w:next w:val="1249"/>
    <w:link w:val="1252"/>
    <w:uiPriority w:val="0"/>
    <w:qFormat/>
  </w:style>
  <w:style w:type="paragraph" w:styleId="1249" w:customStyle="1">
    <w:name w:val="CSS1级编号 Char1"/>
    <w:basedOn w:val="1250"/>
    <w:next w:val="1250"/>
    <w:link w:val="1251"/>
    <w:uiPriority w:val="0"/>
    <w:qFormat/>
  </w:style>
  <w:style w:type="paragraph" w:styleId="1250" w:customStyle="1">
    <w:name w:val="CSS1级编号"/>
    <w:basedOn w:val="688"/>
    <w:uiPriority w:val="0"/>
    <w:qFormat/>
    <w:pPr>
      <w:spacing w:line="360" w:lineRule="auto"/>
    </w:pPr>
    <w:rPr>
      <w:rFonts w:ascii="Times New Roman" w:hAnsi="Times New Roman" w:eastAsia="宋体" w:cs="Times New Roman"/>
      <w:sz w:val="24"/>
      <w:szCs w:val="24"/>
    </w:rPr>
  </w:style>
  <w:style w:type="character" w:styleId="1251" w:customStyle="1">
    <w:name w:val="CSS1级编号 Char1 Char Char"/>
    <w:link w:val="1249"/>
    <w:uiPriority w:val="0"/>
    <w:qFormat/>
    <w:rPr>
      <w:rFonts w:ascii="Times New Roman" w:hAnsi="Times New Roman" w:eastAsia="宋体" w:cs="Times New Roman"/>
      <w:sz w:val="24"/>
      <w:szCs w:val="24"/>
    </w:rPr>
  </w:style>
  <w:style w:type="character" w:styleId="1252" w:customStyle="1">
    <w:name w:val="CSS1级编号 Char Char1"/>
    <w:link w:val="1248"/>
    <w:uiPriority w:val="0"/>
    <w:qFormat/>
    <w:rPr>
      <w:rFonts w:ascii="Times New Roman" w:hAnsi="Times New Roman" w:eastAsia="宋体" w:cs="Times New Roman"/>
      <w:sz w:val="24"/>
      <w:szCs w:val="24"/>
    </w:rPr>
  </w:style>
  <w:style w:type="paragraph" w:styleId="1253" w:customStyle="1">
    <w:name w:val="CSS2级正文"/>
    <w:basedOn w:val="1021"/>
    <w:link w:val="1254"/>
    <w:uiPriority w:val="0"/>
    <w:qFormat/>
    <w:pPr>
      <w:ind w:left="480" w:firstLine="480"/>
      <w:spacing w:after="0" w:line="360" w:lineRule="auto"/>
    </w:pPr>
    <w:rPr>
      <w:rFonts w:cs="宋体"/>
      <w:sz w:val="24"/>
    </w:rPr>
  </w:style>
  <w:style w:type="character" w:styleId="1254" w:customStyle="1">
    <w:name w:val="CSS2级正文 Char Char"/>
    <w:link w:val="1253"/>
    <w:uiPriority w:val="0"/>
    <w:qFormat/>
    <w:rPr>
      <w:rFonts w:ascii="Times New Roman" w:hAnsi="Times New Roman" w:cs="宋体"/>
      <w:sz w:val="24"/>
      <w:szCs w:val="24"/>
    </w:rPr>
  </w:style>
  <w:style w:type="paragraph" w:styleId="1255" w:customStyle="1">
    <w:name w:val="CSS3级正文"/>
    <w:basedOn w:val="1014"/>
    <w:link w:val="1256"/>
    <w:uiPriority w:val="0"/>
    <w:qFormat/>
    <w:pPr>
      <w:ind w:left="960" w:firstLine="480"/>
      <w:spacing w:after="0" w:line="360" w:lineRule="auto"/>
    </w:pPr>
    <w:rPr>
      <w:rFonts w:cs="宋体"/>
      <w:sz w:val="24"/>
    </w:rPr>
  </w:style>
  <w:style w:type="character" w:styleId="1256" w:customStyle="1">
    <w:name w:val="CSS3级正文 Char Char"/>
    <w:link w:val="1255"/>
    <w:uiPriority w:val="0"/>
    <w:qFormat/>
    <w:rPr>
      <w:rFonts w:ascii="Times New Roman" w:hAnsi="Times New Roman" w:cs="宋体"/>
      <w:sz w:val="24"/>
      <w:szCs w:val="16"/>
    </w:rPr>
  </w:style>
  <w:style w:type="paragraph" w:styleId="1257" w:customStyle="1">
    <w:name w:val="正文文本4"/>
    <w:basedOn w:val="1014"/>
    <w:uiPriority w:val="0"/>
    <w:qFormat/>
    <w:pPr>
      <w:ind w:left="600" w:firstLine="200"/>
      <w:spacing w:after="0" w:line="360" w:lineRule="auto"/>
    </w:pPr>
    <w:rPr>
      <w:sz w:val="24"/>
    </w:rPr>
  </w:style>
  <w:style w:type="paragraph" w:styleId="1258" w:customStyle="1">
    <w:name w:val="CSS4级正文"/>
    <w:basedOn w:val="688"/>
    <w:uiPriority w:val="0"/>
    <w:qFormat/>
    <w:pPr>
      <w:spacing w:line="360" w:lineRule="auto"/>
    </w:pPr>
    <w:rPr>
      <w:rFonts w:ascii="Times New Roman" w:hAnsi="Times New Roman" w:eastAsia="宋体" w:cs="宋体"/>
      <w:sz w:val="24"/>
      <w:szCs w:val="20"/>
    </w:rPr>
  </w:style>
  <w:style w:type="paragraph" w:styleId="1259" w:customStyle="1">
    <w:name w:val="列表 21"/>
    <w:basedOn w:val="688"/>
    <w:uiPriority w:val="0"/>
    <w:qFormat/>
    <w:pPr>
      <w:spacing w:line="360" w:lineRule="auto"/>
    </w:pPr>
    <w:rPr>
      <w:rFonts w:ascii="Times New Roman" w:hAnsi="Times New Roman" w:eastAsia="宋体" w:cs="Times New Roman"/>
      <w:sz w:val="24"/>
      <w:szCs w:val="24"/>
    </w:rPr>
  </w:style>
  <w:style w:type="paragraph" w:styleId="1260" w:customStyle="1">
    <w:name w:val="列表 41"/>
    <w:basedOn w:val="688"/>
    <w:uiPriority w:val="0"/>
    <w:qFormat/>
    <w:pPr>
      <w:ind w:left="1361" w:hanging="864"/>
      <w:spacing w:line="360" w:lineRule="auto"/>
    </w:pPr>
    <w:rPr>
      <w:rFonts w:ascii="Times New Roman" w:hAnsi="Times New Roman" w:eastAsia="宋体" w:cs="Times New Roman"/>
      <w:sz w:val="24"/>
      <w:szCs w:val="24"/>
    </w:rPr>
  </w:style>
  <w:style w:type="paragraph" w:styleId="1261" w:customStyle="1">
    <w:name w:val="样式 CSS1级编号 Char + 宋体 黑色 Char"/>
    <w:basedOn w:val="1249"/>
    <w:link w:val="1262"/>
    <w:uiPriority w:val="0"/>
    <w:qFormat/>
    <w:rPr>
      <w:rFonts w:ascii="宋体" w:hAnsi="宋体"/>
      <w:color w:val="000000"/>
    </w:rPr>
  </w:style>
  <w:style w:type="character" w:styleId="1262" w:customStyle="1">
    <w:name w:val="样式 CSS1级编号 Char + 宋体 黑色 Char Char Char"/>
    <w:link w:val="1261"/>
    <w:uiPriority w:val="0"/>
    <w:qFormat/>
    <w:rPr>
      <w:rFonts w:ascii="宋体" w:hAnsi="宋体" w:eastAsia="宋体" w:cs="Times New Roman"/>
      <w:color w:val="000000"/>
      <w:sz w:val="24"/>
      <w:szCs w:val="24"/>
    </w:rPr>
  </w:style>
  <w:style w:type="paragraph" w:styleId="1263" w:customStyle="1">
    <w:name w:val="CSS1级正文"/>
    <w:basedOn w:val="936"/>
    <w:uiPriority w:val="0"/>
    <w:qFormat/>
    <w:pPr>
      <w:ind w:firstLine="480"/>
      <w:spacing w:after="0" w:line="360" w:lineRule="auto"/>
    </w:pPr>
    <w:rPr>
      <w:rFonts w:cs="宋体"/>
      <w:sz w:val="24"/>
      <w:szCs w:val="20"/>
    </w:rPr>
  </w:style>
  <w:style w:type="paragraph" w:styleId="1264" w:customStyle="1">
    <w:name w:val="CSS1级正文 Char Char Char Char Char Char Char Char Char Char Char Char Char Char Char Char"/>
    <w:basedOn w:val="936"/>
    <w:link w:val="1265"/>
    <w:uiPriority w:val="0"/>
    <w:qFormat/>
    <w:pPr>
      <w:ind w:firstLine="480"/>
      <w:spacing w:after="0" w:line="360" w:lineRule="auto"/>
    </w:pPr>
    <w:rPr>
      <w:rFonts w:cs="宋体"/>
      <w:sz w:val="24"/>
    </w:rPr>
  </w:style>
  <w:style w:type="character" w:styleId="1265" w:customStyle="1">
    <w:name w:val="CSS1级正文 Char Char Char Char Char Char Char Char Char Char Char Char Char Char Char Char Char Char"/>
    <w:link w:val="1264"/>
    <w:uiPriority w:val="0"/>
    <w:qFormat/>
    <w:rPr>
      <w:rFonts w:ascii="Times New Roman" w:hAnsi="Times New Roman" w:eastAsia="仿宋" w:cs="宋体"/>
      <w:sz w:val="24"/>
      <w:szCs w:val="24"/>
    </w:rPr>
  </w:style>
  <w:style w:type="paragraph" w:styleId="1266" w:customStyle="1">
    <w:name w:val="表格文字"/>
    <w:basedOn w:val="688"/>
    <w:uiPriority w:val="0"/>
    <w:qFormat/>
    <w:rPr>
      <w:rFonts w:ascii="Times New Roman" w:hAnsi="Times New Roman" w:eastAsia="宋体" w:cs="Times New Roman"/>
      <w:spacing w:val="10"/>
      <w:sz w:val="24"/>
      <w:szCs w:val="24"/>
    </w:rPr>
  </w:style>
  <w:style w:type="paragraph" w:styleId="1267" w:customStyle="1">
    <w:name w:val="CSS一级中文编号"/>
    <w:basedOn w:val="688"/>
    <w:next w:val="126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8" w:customStyle="1">
    <w:name w:val="CSS二级中文编号"/>
    <w:basedOn w:val="688"/>
    <w:next w:val="125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9" w:customStyle="1">
    <w:name w:val="ICSS标书首行缩进正文"/>
    <w:basedOn w:val="688"/>
    <w:uiPriority w:val="0"/>
    <w:qFormat/>
    <w:pPr>
      <w:ind w:firstLine="200"/>
      <w:spacing w:line="360" w:lineRule="auto"/>
    </w:pPr>
    <w:rPr>
      <w:rFonts w:ascii="Times New Roman" w:hAnsi="Times New Roman" w:eastAsia="宋体" w:cs="Times New Roman"/>
      <w:sz w:val="24"/>
      <w:szCs w:val="24"/>
    </w:rPr>
  </w:style>
  <w:style w:type="paragraph" w:styleId="127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2" w:customStyle="1">
    <w:name w:val="封面主标题"/>
    <w:next w:val="68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3" w:customStyle="1">
    <w:name w:val="招标单位"/>
    <w:basedOn w:val="688"/>
    <w:uiPriority w:val="0"/>
    <w:qFormat/>
    <w:pPr>
      <w:jc w:val="center"/>
      <w:spacing w:before="1800" w:after="360"/>
      <w:widowControl/>
    </w:pPr>
    <w:rPr>
      <w:rFonts w:ascii="Calibri" w:hAnsi="Calibri" w:eastAsia="黑体" w:cs="Times New Roman"/>
      <w:b/>
      <w:sz w:val="44"/>
      <w:szCs w:val="44"/>
      <w:lang w:eastAsia="en-US" w:bidi="en-US"/>
    </w:rPr>
  </w:style>
  <w:style w:type="paragraph" w:styleId="1274" w:customStyle="1">
    <w:name w:val="样式 标题 4Heading 4 Charh4PIM 4H4 + 加宽量  1 磅"/>
    <w:basedOn w:val="747"/>
    <w:uiPriority w:val="0"/>
    <w:qFormat/>
    <w:pPr>
      <w:ind w:left="862" w:hanging="862"/>
      <w:spacing w:line="360" w:lineRule="auto"/>
    </w:pPr>
    <w:rPr>
      <w:rFonts w:ascii="Arial" w:hAnsi="Arial" w:eastAsia="黑体"/>
      <w:b w:val="0"/>
      <w:bCs w:val="0"/>
      <w:spacing w:val="20"/>
      <w:sz w:val="24"/>
      <w:szCs w:val="24"/>
    </w:rPr>
  </w:style>
  <w:style w:type="paragraph" w:styleId="1275" w:customStyle="1">
    <w:name w:val="样式 标题 5 + 段前: 1 行 段后: 1 行"/>
    <w:basedOn w:val="904"/>
    <w:uiPriority w:val="0"/>
    <w:qFormat/>
    <w:pPr>
      <w:ind w:left="0" w:firstLine="0"/>
      <w:spacing w:line="360" w:lineRule="auto"/>
    </w:pPr>
    <w:rPr>
      <w:rFonts w:ascii="Arial" w:hAnsi="Arial" w:eastAsia="黑体" w:cs="宋体"/>
      <w:b w:val="0"/>
      <w:bCs w:val="0"/>
      <w:spacing w:val="10"/>
      <w:sz w:val="24"/>
      <w:szCs w:val="24"/>
    </w:rPr>
  </w:style>
  <w:style w:type="paragraph" w:styleId="1276" w:customStyle="1">
    <w:name w:val="样式 首行缩进:  2 字符1"/>
    <w:basedOn w:val="688"/>
    <w:uiPriority w:val="0"/>
    <w:qFormat/>
    <w:pPr>
      <w:ind w:firstLine="480"/>
      <w:spacing w:line="360" w:lineRule="auto"/>
    </w:pPr>
    <w:rPr>
      <w:rFonts w:ascii="Times New Roman" w:hAnsi="Times New Roman" w:eastAsia="宋体" w:cs="宋体"/>
      <w:sz w:val="24"/>
      <w:szCs w:val="20"/>
    </w:rPr>
  </w:style>
  <w:style w:type="paragraph" w:styleId="1277" w:customStyle="1">
    <w:name w:val="JHTitle1"/>
    <w:basedOn w:val="934"/>
    <w:uiPriority w:val="0"/>
    <w:qFormat/>
    <w:pPr>
      <w:ind w:left="851" w:hanging="851"/>
      <w:jc w:val="left"/>
      <w:spacing w:line="360" w:lineRule="auto"/>
      <w:tabs>
        <w:tab w:val="left" w:pos="1134" w:leader="none"/>
      </w:tabs>
    </w:pPr>
    <w:rPr>
      <w:rFonts w:ascii="Times New Roman" w:hAnsi="Times New Roman"/>
      <w:szCs w:val="32"/>
    </w:rPr>
  </w:style>
  <w:style w:type="paragraph" w:styleId="1278" w:customStyle="1">
    <w:name w:val="样式 标题 3H3h33rd level3Head 3section:3section:31section:32..."/>
    <w:basedOn w:val="902"/>
    <w:next w:val="127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9" w:customStyle="1">
    <w:name w:val="样式 标题 2 + 宋体 小三 非倾斜 段后: 1 行"/>
    <w:basedOn w:val="90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0" w:customStyle="1">
    <w:name w:val="正文表格"/>
    <w:basedOn w:val="688"/>
    <w:uiPriority w:val="0"/>
    <w:qFormat/>
    <w:pPr>
      <w:spacing w:before="40" w:after="40"/>
    </w:pPr>
    <w:rPr>
      <w:rFonts w:ascii="Times New Roman" w:hAnsi="Times New Roman" w:eastAsia="宋体" w:cs="Times New Roman"/>
      <w:sz w:val="24"/>
      <w:szCs w:val="20"/>
    </w:rPr>
  </w:style>
  <w:style w:type="paragraph" w:styleId="128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3" w:customStyle="1">
    <w:name w:val="修订1"/>
    <w:uiPriority w:val="0"/>
    <w:qFormat/>
    <w:rPr>
      <w:rFonts w:ascii="Times New Roman" w:hAnsi="Times New Roman" w:eastAsia="宋体" w:cs="Calibri"/>
      <w:sz w:val="24"/>
      <w:szCs w:val="24"/>
      <w:lang w:val="en-US" w:eastAsia="zh-CN" w:bidi="ar-SA"/>
    </w:rPr>
  </w:style>
  <w:style w:type="paragraph" w:styleId="1284" w:customStyle="1">
    <w:name w:val="font0"/>
    <w:basedOn w:val="688"/>
    <w:uiPriority w:val="0"/>
    <w:qFormat/>
    <w:pPr>
      <w:jc w:val="left"/>
      <w:spacing w:before="100" w:beforeAutospacing="1" w:after="100" w:afterAutospacing="1"/>
      <w:widowControl/>
    </w:pPr>
    <w:rPr>
      <w:rFonts w:ascii="宋体" w:hAnsi="宋体" w:eastAsia="宋体" w:cs="宋体"/>
      <w:color w:val="000000"/>
      <w:sz w:val="22"/>
    </w:rPr>
  </w:style>
  <w:style w:type="paragraph" w:styleId="1285" w:customStyle="1">
    <w:name w:val="reader-word-layer"/>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86" w:customStyle="1">
    <w:name w:val="Char Char Char Char Char Char Char Char Char Char"/>
    <w:basedOn w:val="688"/>
    <w:link w:val="1287"/>
    <w:uiPriority w:val="0"/>
    <w:qFormat/>
    <w:rPr>
      <w:rFonts w:ascii="Tahoma" w:hAnsi="Tahoma" w:eastAsia="宋体" w:cs="Times New Roman"/>
      <w:sz w:val="24"/>
      <w:szCs w:val="20"/>
    </w:rPr>
  </w:style>
  <w:style w:type="character" w:styleId="1287" w:customStyle="1">
    <w:name w:val="Char Char Char Char Char Char Char Char Char Char Char Char Char"/>
    <w:basedOn w:val="698"/>
    <w:link w:val="1286"/>
    <w:uiPriority w:val="0"/>
    <w:qFormat/>
    <w:rPr>
      <w:rFonts w:ascii="Tahoma" w:hAnsi="Tahoma" w:eastAsia="宋体" w:cs="Times New Roman"/>
      <w:sz w:val="24"/>
    </w:rPr>
  </w:style>
  <w:style w:type="paragraph" w:styleId="1288" w:customStyle="1">
    <w:name w:val="列出段落2"/>
    <w:basedOn w:val="688"/>
    <w:uiPriority w:val="0"/>
    <w:qFormat/>
    <w:pPr>
      <w:ind w:firstLine="420"/>
    </w:pPr>
    <w:rPr>
      <w:rFonts w:ascii="Calibri" w:hAnsi="Calibri" w:eastAsia="宋体" w:cs="Times New Roman"/>
    </w:rPr>
  </w:style>
  <w:style w:type="paragraph" w:styleId="1289" w:customStyle="1">
    <w:name w:val="文档结构图2"/>
    <w:basedOn w:val="688"/>
    <w:uiPriority w:val="0"/>
    <w:qFormat/>
    <w:rPr>
      <w:rFonts w:ascii="宋体" w:hAnsi="Calibri" w:eastAsia="宋体" w:cs="Times New Roman"/>
      <w:sz w:val="18"/>
      <w:szCs w:val="18"/>
    </w:rPr>
  </w:style>
  <w:style w:type="paragraph" w:styleId="1290" w:customStyle="1">
    <w:name w:val="列出段落21"/>
    <w:basedOn w:val="688"/>
    <w:uiPriority w:val="0"/>
    <w:qFormat/>
    <w:pPr>
      <w:ind w:firstLine="420"/>
    </w:pPr>
    <w:rPr>
      <w:rFonts w:ascii="Calibri" w:hAnsi="Calibri" w:eastAsia="宋体" w:cs="Times New Roman"/>
    </w:rPr>
  </w:style>
  <w:style w:type="character" w:styleId="1291" w:customStyle="1">
    <w:name w:val="标题 2 Char2"/>
    <w:basedOn w:val="698"/>
    <w:uiPriority w:val="0"/>
    <w:qFormat/>
    <w:rPr>
      <w:rFonts w:ascii="Arial" w:hAnsi="Arial" w:eastAsia="黑体"/>
      <w:sz w:val="32"/>
    </w:rPr>
  </w:style>
  <w:style w:type="character" w:styleId="1292" w:customStyle="1">
    <w:name w:val="标题 3 Char2"/>
    <w:basedOn w:val="698"/>
    <w:uiPriority w:val="0"/>
    <w:qFormat/>
    <w:rPr>
      <w:rFonts w:ascii="Arial" w:hAnsi="Arial" w:eastAsia="黑体"/>
      <w:sz w:val="24"/>
      <w:szCs w:val="30"/>
    </w:rPr>
  </w:style>
  <w:style w:type="character" w:styleId="1293" w:customStyle="1">
    <w:name w:val="标题 5 Char2"/>
    <w:basedOn w:val="698"/>
    <w:uiPriority w:val="0"/>
    <w:qFormat/>
    <w:rPr>
      <w:bCs/>
      <w:sz w:val="24"/>
      <w:szCs w:val="28"/>
    </w:rPr>
  </w:style>
  <w:style w:type="character" w:styleId="1294" w:customStyle="1">
    <w:name w:val="标题 6 Char1"/>
    <w:basedOn w:val="698"/>
    <w:uiPriority w:val="0"/>
    <w:qFormat/>
    <w:rPr>
      <w:rFonts w:ascii="Arial" w:hAnsi="Arial" w:eastAsia="黑体"/>
      <w:b/>
      <w:bCs/>
      <w:sz w:val="24"/>
      <w:szCs w:val="24"/>
    </w:rPr>
  </w:style>
  <w:style w:type="character" w:styleId="1295" w:customStyle="1">
    <w:name w:val="标题 8 Char1"/>
    <w:basedOn w:val="698"/>
    <w:uiPriority w:val="0"/>
    <w:qFormat/>
    <w:rPr>
      <w:rFonts w:ascii="Arial" w:hAnsi="Arial" w:eastAsia="黑体"/>
      <w:sz w:val="24"/>
      <w:szCs w:val="24"/>
    </w:rPr>
  </w:style>
  <w:style w:type="character" w:styleId="1296" w:customStyle="1">
    <w:name w:val="标题 9 Char1"/>
    <w:basedOn w:val="698"/>
    <w:uiPriority w:val="0"/>
    <w:qFormat/>
    <w:rPr>
      <w:rFonts w:ascii="Arial" w:hAnsi="Arial" w:eastAsia="黑体"/>
      <w:sz w:val="21"/>
      <w:szCs w:val="21"/>
    </w:rPr>
  </w:style>
  <w:style w:type="character" w:styleId="1297" w:customStyle="1">
    <w:name w:val="页码1"/>
    <w:basedOn w:val="698"/>
    <w:uiPriority w:val="0"/>
    <w:qFormat/>
  </w:style>
  <w:style w:type="character" w:styleId="1298" w:customStyle="1">
    <w:name w:val="Char Char15"/>
    <w:uiPriority w:val="0"/>
    <w:qFormat/>
    <w:rPr>
      <w:rFonts w:ascii="Cambria" w:hAnsi="Cambria"/>
      <w:b/>
      <w:bCs/>
      <w:sz w:val="32"/>
      <w:szCs w:val="32"/>
    </w:rPr>
  </w:style>
  <w:style w:type="character" w:styleId="1299" w:customStyle="1">
    <w:name w:val="Char Char16"/>
    <w:uiPriority w:val="0"/>
    <w:qFormat/>
    <w:rPr>
      <w:b/>
      <w:bCs/>
      <w:sz w:val="36"/>
      <w:szCs w:val="44"/>
    </w:rPr>
  </w:style>
  <w:style w:type="character" w:styleId="1300" w:customStyle="1">
    <w:name w:val="样式 (西文) 幼圆"/>
    <w:uiPriority w:val="0"/>
    <w:qFormat/>
    <w:rPr>
      <w:rFonts w:ascii="幼圆" w:hAnsi="幼圆" w:eastAsia="宋体"/>
      <w:sz w:val="24"/>
    </w:rPr>
  </w:style>
  <w:style w:type="character" w:styleId="1301" w:customStyle="1">
    <w:name w:val="apple-style-span"/>
    <w:basedOn w:val="698"/>
    <w:uiPriority w:val="0"/>
    <w:qFormat/>
  </w:style>
  <w:style w:type="character" w:styleId="1302" w:customStyle="1">
    <w:name w:val="已访问的超链接1"/>
    <w:uiPriority w:val="0"/>
    <w:qFormat/>
    <w:rPr>
      <w:color w:val="800080"/>
      <w:u w:val="single"/>
    </w:rPr>
  </w:style>
  <w:style w:type="character" w:styleId="1303" w:customStyle="1">
    <w:name w:val="unnamed31"/>
    <w:uiPriority w:val="0"/>
    <w:qFormat/>
    <w:rPr>
      <w:color w:val="000000"/>
      <w:spacing w:val="440"/>
      <w:sz w:val="22"/>
      <w:szCs w:val="22"/>
      <w:u w:val="none"/>
    </w:rPr>
  </w:style>
  <w:style w:type="character" w:styleId="1304" w:customStyle="1">
    <w:name w:val="line1"/>
    <w:uiPriority w:val="0"/>
    <w:qFormat/>
    <w:rPr>
      <w:spacing w:val="360"/>
    </w:rPr>
  </w:style>
  <w:style w:type="character" w:styleId="130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2" w:customStyle="1">
    <w:name w:val="样式 样式 样式 样式 样式 宋体 小四 首行缩进:  0.74 厘米 行距: 最小值 18 磅 + 段前: 0.5 行 段后:...1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宋体 小四 首行缩进:  0.74 厘米 行距: 最小值 18 磅 + 段前: 0.5 行 ... Char Char"/>
    <w:basedOn w:val="1312"/>
    <w:uiPriority w:val="0"/>
    <w:qFormat/>
    <w:rPr>
      <w:rFonts w:ascii="宋体" w:hAnsi="宋体" w:eastAsia="宋体" w:cs="宋体"/>
      <w:sz w:val="24"/>
      <w:lang w:val="en-US" w:eastAsia="zh-CN" w:bidi="ar-SA"/>
    </w:rPr>
  </w:style>
  <w:style w:type="character" w:styleId="1314" w:customStyle="1">
    <w:name w:val="样式 样式 样式 样式 样式 样式 样式 宋体 小四 首行缩进:  0.74 厘米 行距: 最小值 18 磅 + 段前: 0.5...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样式 样式 宋体 小四 首行缩进:  0.74 厘米 行距: 最小值 18 磅 + 段前: ... Char Char Char"/>
    <w:basedOn w:val="1314"/>
    <w:uiPriority w:val="0"/>
    <w:qFormat/>
    <w:rPr>
      <w:rFonts w:ascii="宋体" w:hAnsi="宋体" w:eastAsia="宋体" w:cs="宋体"/>
      <w:sz w:val="24"/>
      <w:lang w:val="en-US" w:eastAsia="zh-CN" w:bidi="ar-SA"/>
    </w:rPr>
  </w:style>
  <w:style w:type="character" w:styleId="1316" w:customStyle="1">
    <w:name w:val="Char Char151"/>
    <w:uiPriority w:val="0"/>
    <w:qFormat/>
    <w:rPr>
      <w:rFonts w:ascii="Cambria" w:hAnsi="Cambria"/>
      <w:b/>
      <w:bCs/>
      <w:sz w:val="32"/>
      <w:szCs w:val="32"/>
    </w:rPr>
  </w:style>
  <w:style w:type="character" w:styleId="1317" w:customStyle="1">
    <w:name w:val="Char Char161"/>
    <w:uiPriority w:val="0"/>
    <w:qFormat/>
    <w:rPr>
      <w:b/>
      <w:bCs/>
      <w:sz w:val="36"/>
      <w:szCs w:val="44"/>
    </w:rPr>
  </w:style>
  <w:style w:type="character" w:styleId="1318" w:customStyle="1">
    <w:name w:val="h Char Char"/>
    <w:uiPriority w:val="0"/>
    <w:qFormat/>
    <w:rPr>
      <w:sz w:val="18"/>
      <w:szCs w:val="18"/>
    </w:rPr>
  </w:style>
  <w:style w:type="character" w:styleId="1319" w:customStyle="1">
    <w:name w:val="Char Char18"/>
    <w:basedOn w:val="698"/>
    <w:uiPriority w:val="0"/>
    <w:qFormat/>
    <w:rPr>
      <w:sz w:val="18"/>
      <w:szCs w:val="18"/>
    </w:rPr>
  </w:style>
  <w:style w:type="character" w:styleId="1320" w:customStyle="1">
    <w:name w:val="Char Char17"/>
    <w:basedOn w:val="698"/>
    <w:uiPriority w:val="0"/>
    <w:qFormat/>
    <w:rPr>
      <w:rFonts w:ascii="Times New Roman" w:hAnsi="Times New Roman" w:eastAsia="宋体" w:cs="Times New Roman"/>
      <w:szCs w:val="24"/>
      <w:shd w:val="clear" w:color="auto" w:fill="000080"/>
    </w:rPr>
  </w:style>
  <w:style w:type="character" w:styleId="132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2" w:customStyle="1">
    <w:name w:val="样式 样式 宋体 小四 首行缩进:  0.74 厘米 行距: 最小值 18 磅 + 段前: 0.5 行 段后: 0.5 行 Char Char Char"/>
    <w:basedOn w:val="1321"/>
    <w:uiPriority w:val="0"/>
    <w:qFormat/>
    <w:rPr>
      <w:rFonts w:ascii="宋体" w:eastAsia="宋体" w:cs="宋体"/>
      <w:sz w:val="24"/>
      <w:szCs w:val="24"/>
      <w:lang w:val="en-US" w:eastAsia="zh-CN" w:bidi="ar-SA"/>
    </w:rPr>
  </w:style>
  <w:style w:type="character" w:styleId="1323" w:customStyle="1">
    <w:name w:val="Char Char14"/>
    <w:basedOn w:val="698"/>
    <w:uiPriority w:val="0"/>
    <w:qFormat/>
    <w:rPr>
      <w:rFonts w:ascii="Times New Roman" w:hAnsi="Times New Roman" w:eastAsia="宋体" w:cs="Times New Roman"/>
      <w:szCs w:val="24"/>
    </w:rPr>
  </w:style>
  <w:style w:type="character" w:styleId="1324" w:customStyle="1">
    <w:name w:val="Char Char11"/>
    <w:basedOn w:val="698"/>
    <w:uiPriority w:val="0"/>
    <w:qFormat/>
    <w:rPr>
      <w:rFonts w:ascii="Times New Roman" w:hAnsi="Times New Roman" w:eastAsia="宋体" w:cs="Times New Roman"/>
      <w:sz w:val="18"/>
      <w:szCs w:val="18"/>
    </w:rPr>
  </w:style>
  <w:style w:type="character" w:styleId="1325" w:customStyle="1">
    <w:name w:val="141"/>
    <w:uiPriority w:val="0"/>
    <w:qFormat/>
    <w:rPr>
      <w:rFonts w:hint="default"/>
      <w:color w:val="000000"/>
      <w:spacing w:val="320"/>
      <w:u w:val="none"/>
    </w:rPr>
  </w:style>
  <w:style w:type="character" w:styleId="1326" w:customStyle="1">
    <w:name w:val="bodycopy1"/>
    <w:uiPriority w:val="0"/>
    <w:qFormat/>
    <w:rPr>
      <w:rFonts w:hint="default" w:ascii="Arial" w:hAnsi="Arial" w:cs="Arial"/>
      <w:color w:val="000000"/>
      <w:sz w:val="18"/>
      <w:szCs w:val="18"/>
      <w:u w:val="none"/>
    </w:rPr>
  </w:style>
  <w:style w:type="character" w:styleId="1327" w:customStyle="1">
    <w:name w:val="parahead21"/>
    <w:uiPriority w:val="0"/>
    <w:qFormat/>
    <w:rPr>
      <w:rFonts w:hint="default" w:ascii="Arial" w:hAnsi="Arial" w:cs="Arial"/>
      <w:b/>
      <w:bCs/>
      <w:color w:val="336699"/>
      <w:sz w:val="21"/>
      <w:szCs w:val="21"/>
      <w:u w:val="none"/>
    </w:rPr>
  </w:style>
  <w:style w:type="character" w:styleId="1328" w:customStyle="1">
    <w:name w:val="Char Char8"/>
    <w:basedOn w:val="1323"/>
    <w:uiPriority w:val="0"/>
    <w:qFormat/>
    <w:rPr>
      <w:rFonts w:ascii="Times New Roman" w:hAnsi="Times New Roman" w:eastAsia="宋体" w:cs="Times New Roman"/>
      <w:sz w:val="24"/>
      <w:szCs w:val="20"/>
    </w:rPr>
  </w:style>
  <w:style w:type="character" w:styleId="1329" w:customStyle="1">
    <w:name w:val="cont1"/>
    <w:uiPriority w:val="0"/>
    <w:qFormat/>
    <w:rPr>
      <w:rFonts w:hint="default" w:ascii="ˎ̥" w:hAnsi="ˎ̥"/>
      <w:color w:val="000000"/>
      <w:sz w:val="21"/>
      <w:szCs w:val="21"/>
      <w:u w:val="none"/>
    </w:rPr>
  </w:style>
  <w:style w:type="character" w:styleId="1330" w:customStyle="1">
    <w:name w:val="可研标题 3"/>
    <w:uiPriority w:val="0"/>
    <w:qFormat/>
    <w:rPr>
      <w:rFonts w:ascii="仿宋_GB2312" w:eastAsia="黑体"/>
      <w:b/>
      <w:bCs/>
      <w:sz w:val="28"/>
      <w:szCs w:val="32"/>
      <w:lang w:val="en-US" w:eastAsia="zh-CN" w:bidi="ar-SA"/>
    </w:rPr>
  </w:style>
  <w:style w:type="character" w:styleId="1331" w:customStyle="1">
    <w:name w:val="可研标题 4"/>
    <w:uiPriority w:val="0"/>
    <w:qFormat/>
    <w:rPr>
      <w:rFonts w:ascii="仿宋_GB2312" w:eastAsia="仿宋_GB2312"/>
      <w:b/>
      <w:bCs/>
      <w:sz w:val="24"/>
      <w:szCs w:val="32"/>
      <w:lang w:val="en-US" w:eastAsia="zh-CN" w:bidi="ar-SA"/>
    </w:rPr>
  </w:style>
  <w:style w:type="character" w:styleId="1332" w:customStyle="1">
    <w:name w:val="正文缩进 Char1"/>
    <w:uiPriority w:val="0"/>
    <w:qFormat/>
    <w:rPr>
      <w:rFonts w:eastAsia="宋体"/>
      <w:sz w:val="21"/>
      <w:szCs w:val="24"/>
      <w:lang w:val="en-US" w:eastAsia="zh-CN" w:bidi="ar-SA"/>
    </w:rPr>
  </w:style>
  <w:style w:type="character" w:styleId="1333" w:customStyle="1">
    <w:name w:val="title_emph"/>
    <w:basedOn w:val="698"/>
    <w:uiPriority w:val="0"/>
    <w:qFormat/>
  </w:style>
  <w:style w:type="character" w:styleId="1334" w:customStyle="1">
    <w:name w:val="style8"/>
    <w:basedOn w:val="698"/>
    <w:uiPriority w:val="0"/>
    <w:qFormat/>
  </w:style>
  <w:style w:type="character" w:styleId="1335" w:customStyle="1">
    <w:name w:val="Body Text(ch) Char"/>
    <w:uiPriority w:val="0"/>
    <w:qFormat/>
    <w:rPr>
      <w:rFonts w:ascii="Times New Roman" w:hAnsi="Times New Roman" w:eastAsia="宋体" w:cs="Times New Roman"/>
      <w:szCs w:val="24"/>
    </w:rPr>
  </w:style>
  <w:style w:type="character" w:styleId="1336" w:customStyle="1">
    <w:name w:val="H1 Char1"/>
    <w:uiPriority w:val="0"/>
    <w:qFormat/>
    <w:rPr>
      <w:rFonts w:ascii="Times New Roman" w:hAnsi="Times New Roman" w:eastAsia="宋体" w:cs="Times New Roman"/>
      <w:b/>
      <w:bCs/>
      <w:sz w:val="44"/>
      <w:szCs w:val="44"/>
    </w:rPr>
  </w:style>
  <w:style w:type="character" w:styleId="1337" w:customStyle="1">
    <w:name w:val="批注引用1"/>
    <w:uiPriority w:val="0"/>
    <w:qFormat/>
    <w:rPr>
      <w:sz w:val="16"/>
      <w:szCs w:val="16"/>
    </w:rPr>
  </w:style>
  <w:style w:type="character" w:styleId="1338" w:customStyle="1">
    <w:name w:val="样式 宋体"/>
    <w:uiPriority w:val="0"/>
    <w:qFormat/>
    <w:rPr>
      <w:rFonts w:ascii="宋体" w:hAnsi="宋体" w:eastAsia="宋体"/>
      <w:sz w:val="24"/>
    </w:rPr>
  </w:style>
  <w:style w:type="character" w:styleId="1339" w:customStyle="1">
    <w:name w:val="headline-content"/>
    <w:uiPriority w:val="0"/>
    <w:qFormat/>
  </w:style>
  <w:style w:type="character" w:styleId="1340" w:customStyle="1">
    <w:name w:val="CSS3级编号 Char"/>
    <w:uiPriority w:val="0"/>
    <w:qFormat/>
    <w:rPr>
      <w:rFonts w:eastAsia="宋体"/>
      <w:sz w:val="24"/>
      <w:szCs w:val="24"/>
      <w:lang w:val="en-US" w:eastAsia="zh-CN" w:bidi="ar-SA"/>
    </w:rPr>
  </w:style>
  <w:style w:type="character" w:styleId="1341" w:customStyle="1">
    <w:name w:val="批注文字 Char1"/>
    <w:uiPriority w:val="0"/>
    <w:qFormat/>
    <w:rPr>
      <w:sz w:val="24"/>
      <w:szCs w:val="24"/>
    </w:rPr>
  </w:style>
  <w:style w:type="character" w:styleId="1342" w:customStyle="1">
    <w:name w:val="批注主题 Char1"/>
    <w:uiPriority w:val="0"/>
    <w:qFormat/>
    <w:rPr>
      <w:b/>
      <w:bCs/>
      <w:sz w:val="24"/>
      <w:szCs w:val="24"/>
    </w:rPr>
  </w:style>
  <w:style w:type="character" w:styleId="1343" w:customStyle="1">
    <w:name w:val="纯文本 Char1"/>
    <w:uiPriority w:val="0"/>
    <w:qFormat/>
    <w:rPr>
      <w:rFonts w:ascii="宋体" w:hAnsi="Courier New" w:cs="Courier New"/>
      <w:sz w:val="21"/>
      <w:szCs w:val="21"/>
    </w:rPr>
  </w:style>
  <w:style w:type="character" w:styleId="1344" w:customStyle="1">
    <w:name w:val="apple-converted-space"/>
    <w:uiPriority w:val="0"/>
    <w:qFormat/>
  </w:style>
  <w:style w:type="character" w:styleId="1345" w:customStyle="1">
    <w:name w:val="文档结构图 Char1"/>
    <w:basedOn w:val="698"/>
    <w:uiPriority w:val="99"/>
    <w:qFormat/>
    <w:rPr>
      <w:rFonts w:ascii="宋体" w:cs="Times New Roman"/>
      <w:sz w:val="18"/>
      <w:szCs w:val="18"/>
    </w:rPr>
  </w:style>
  <w:style w:type="paragraph" w:styleId="134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8" w:customStyle="1">
    <w:name w:val="样式7"/>
    <w:basedOn w:val="688"/>
    <w:uiPriority w:val="0"/>
    <w:qFormat/>
    <w:pPr>
      <w:ind w:firstLine="601"/>
      <w:spacing w:line="440" w:lineRule="atLeast"/>
    </w:pPr>
    <w:rPr>
      <w:rFonts w:ascii="宋体" w:hAnsi="Calibri" w:eastAsia="宋体" w:cs="Times New Roman"/>
      <w:sz w:val="24"/>
      <w:szCs w:val="20"/>
    </w:rPr>
  </w:style>
  <w:style w:type="paragraph" w:styleId="1349" w:customStyle="1">
    <w:name w:val="FinBodyStyle"/>
    <w:basedOn w:val="688"/>
    <w:uiPriority w:val="0"/>
    <w:qFormat/>
    <w:pPr>
      <w:ind w:firstLine="480"/>
      <w:jc w:val="left"/>
      <w:spacing w:line="360" w:lineRule="auto"/>
      <w:widowControl/>
    </w:pPr>
    <w:rPr>
      <w:rFonts w:hint="eastAsia" w:ascii="宋体" w:hAnsi="宋体" w:eastAsia="宋体" w:cs="宋体"/>
      <w:sz w:val="24"/>
      <w:szCs w:val="20"/>
    </w:rPr>
  </w:style>
  <w:style w:type="paragraph" w:styleId="1350" w:customStyle="1">
    <w:name w:val="FinListStyle"/>
    <w:basedOn w:val="688"/>
    <w:uiPriority w:val="0"/>
    <w:qFormat/>
    <w:pPr>
      <w:jc w:val="left"/>
      <w:spacing w:line="360" w:lineRule="auto"/>
      <w:widowControl/>
    </w:pPr>
    <w:rPr>
      <w:rFonts w:hint="eastAsia" w:ascii="宋体" w:hAnsi="宋体" w:eastAsia="宋体" w:cs="宋体"/>
      <w:sz w:val="24"/>
      <w:szCs w:val="20"/>
    </w:rPr>
  </w:style>
  <w:style w:type="paragraph" w:styleId="1351" w:customStyle="1">
    <w:name w:val="FinShapeStyle"/>
    <w:basedOn w:val="688"/>
    <w:uiPriority w:val="0"/>
    <w:qFormat/>
    <w:pPr>
      <w:jc w:val="center"/>
      <w:widowControl/>
    </w:pPr>
    <w:rPr>
      <w:rFonts w:ascii="Times New Roman" w:hAnsi="Times New Roman" w:eastAsia="宋体" w:cs="Times New Roman"/>
      <w:sz w:val="20"/>
      <w:szCs w:val="20"/>
    </w:rPr>
  </w:style>
  <w:style w:type="paragraph" w:styleId="1352" w:customStyle="1">
    <w:name w:val="WPSOffice手动目录 1"/>
    <w:uiPriority w:val="0"/>
    <w:qFormat/>
    <w:rPr>
      <w:rFonts w:ascii="Times New Roman" w:hAnsi="Times New Roman" w:eastAsia="宋体" w:cs="Times New Roman"/>
      <w:lang w:val="en-US" w:eastAsia="zh-CN" w:bidi="ar-SA"/>
    </w:rPr>
  </w:style>
  <w:style w:type="paragraph" w:styleId="1353" w:customStyle="1">
    <w:name w:val="WPSOffice手动目录 2"/>
    <w:uiPriority w:val="0"/>
    <w:qFormat/>
    <w:pPr>
      <w:ind w:left="200"/>
    </w:pPr>
    <w:rPr>
      <w:rFonts w:ascii="Times New Roman" w:hAnsi="Times New Roman" w:eastAsia="宋体" w:cs="Times New Roman"/>
      <w:lang w:val="en-US" w:eastAsia="zh-CN" w:bidi="ar-SA"/>
    </w:rPr>
  </w:style>
  <w:style w:type="paragraph" w:styleId="1354" w:customStyle="1">
    <w:name w:val="WPSOffice手动目录 3"/>
    <w:uiPriority w:val="0"/>
    <w:qFormat/>
    <w:pPr>
      <w:ind w:left="400"/>
    </w:pPr>
    <w:rPr>
      <w:rFonts w:ascii="Times New Roman" w:hAnsi="Times New Roman" w:eastAsia="宋体" w:cs="Times New Roman"/>
      <w:lang w:val="en-US" w:eastAsia="zh-CN" w:bidi="ar-SA"/>
    </w:rPr>
  </w:style>
  <w:style w:type="character" w:styleId="1355" w:customStyle="1">
    <w:name w:val="answer-title"/>
    <w:basedOn w:val="698"/>
    <w:uiPriority w:val="0"/>
    <w:qFormat/>
  </w:style>
  <w:style w:type="character" w:styleId="1356" w:customStyle="1">
    <w:name w:val="del-btn"/>
    <w:basedOn w:val="698"/>
    <w:uiPriority w:val="0"/>
    <w:qFormat/>
  </w:style>
  <w:style w:type="character" w:styleId="1357" w:customStyle="1">
    <w:name w:val="bg"/>
    <w:basedOn w:val="698"/>
    <w:uiPriority w:val="0"/>
    <w:qFormat/>
    <w:rPr>
      <w:shd w:val="clear" w:color="auto" w:fill="000000"/>
    </w:rPr>
  </w:style>
  <w:style w:type="character" w:styleId="1358" w:customStyle="1">
    <w:name w:val="bg1"/>
    <w:basedOn w:val="698"/>
    <w:uiPriority w:val="0"/>
    <w:qFormat/>
    <w:rPr>
      <w:shd w:val="clear" w:color="auto" w:fill="000000"/>
    </w:rPr>
  </w:style>
  <w:style w:type="character" w:styleId="1359" w:customStyle="1">
    <w:name w:val="fontborder"/>
    <w:basedOn w:val="698"/>
    <w:uiPriority w:val="0"/>
    <w:qFormat/>
  </w:style>
  <w:style w:type="character" w:styleId="1360" w:customStyle="1">
    <w:name w:val="fontstrikethrough"/>
    <w:basedOn w:val="698"/>
    <w:uiPriority w:val="0"/>
    <w:qFormat/>
    <w:rPr>
      <w:strike/>
    </w:rPr>
  </w:style>
  <w:style w:type="paragraph" w:styleId="1361" w:customStyle="1">
    <w:name w:val="样式3"/>
    <w:basedOn w:val="688"/>
    <w:link w:val="1362"/>
    <w:uiPriority w:val="0"/>
    <w:qFormat/>
    <w:pPr>
      <w:ind w:firstLine="480"/>
      <w:jc w:val="left"/>
      <w:spacing w:after="3" w:line="360" w:lineRule="auto"/>
      <w:widowControl/>
    </w:pPr>
    <w:rPr>
      <w:rFonts w:ascii="宋体" w:hAnsi="宋体" w:eastAsia="宋体" w:cs="仿宋"/>
      <w:color w:val="000000"/>
      <w:sz w:val="24"/>
      <w:szCs w:val="20"/>
    </w:rPr>
  </w:style>
  <w:style w:type="character" w:styleId="1362" w:customStyle="1">
    <w:name w:val="样式3 字符"/>
    <w:basedOn w:val="698"/>
    <w:link w:val="1361"/>
    <w:uiPriority w:val="0"/>
    <w:qFormat/>
    <w:rPr>
      <w:rFonts w:ascii="宋体" w:hAnsi="宋体" w:eastAsia="宋体" w:cs="仿宋"/>
      <w:color w:val="000000"/>
      <w:sz w:val="24"/>
    </w:rPr>
  </w:style>
  <w:style w:type="character" w:styleId="1363" w:customStyle="1">
    <w:name w:val="脚注文本 字符"/>
    <w:basedOn w:val="698"/>
    <w:link w:val="722"/>
    <w:uiPriority w:val="0"/>
    <w:qFormat/>
    <w:rPr>
      <w:rFonts w:ascii="Times New Roman" w:hAnsi="Times New Roman" w:eastAsia="宋体" w:cs="Times New Roman"/>
      <w:sz w:val="18"/>
    </w:rPr>
  </w:style>
  <w:style w:type="character" w:styleId="1364" w:customStyle="1">
    <w:name w:val="页眉 字符"/>
    <w:basedOn w:val="698"/>
    <w:link w:val="718"/>
    <w:uiPriority w:val="0"/>
    <w:qFormat/>
    <w:rPr>
      <w:sz w:val="18"/>
      <w:szCs w:val="18"/>
    </w:rPr>
  </w:style>
  <w:style w:type="character" w:styleId="1365" w:customStyle="1">
    <w:name w:val="页脚 字符"/>
    <w:basedOn w:val="698"/>
    <w:link w:val="716"/>
    <w:uiPriority w:val="0"/>
    <w:qFormat/>
    <w:rPr>
      <w:sz w:val="18"/>
      <w:szCs w:val="18"/>
    </w:rPr>
  </w:style>
  <w:style w:type="character" w:styleId="1366" w:customStyle="1">
    <w:name w:val="标题 字符1"/>
    <w:link w:val="729"/>
    <w:uiPriority w:val="0"/>
    <w:qFormat/>
    <w:rPr>
      <w:rFonts w:ascii="Cambria" w:hAnsi="Cambria" w:eastAsia="仿宋"/>
      <w:color w:val="17365d"/>
      <w:spacing w:val="5"/>
      <w:sz w:val="52"/>
      <w:szCs w:val="52"/>
      <w:lang w:eastAsia="en-US" w:bidi="en-US"/>
    </w:rPr>
  </w:style>
  <w:style w:type="character" w:styleId="1367" w:customStyle="1">
    <w:name w:val="副标题 字符"/>
    <w:link w:val="721"/>
    <w:uiPriority w:val="0"/>
    <w:qFormat/>
    <w:rPr>
      <w:rFonts w:ascii="Cambria" w:hAnsi="Cambria" w:eastAsia="仿宋"/>
      <w:i/>
      <w:iCs/>
      <w:color w:val="4f81bd"/>
      <w:spacing w:val="15"/>
      <w:sz w:val="24"/>
      <w:szCs w:val="24"/>
      <w:lang w:eastAsia="en-US" w:bidi="en-US"/>
    </w:rPr>
  </w:style>
  <w:style w:type="character" w:styleId="1368" w:customStyle="1">
    <w:name w:val="正文文本缩进 3 字符"/>
    <w:link w:val="724"/>
    <w:uiPriority w:val="0"/>
    <w:qFormat/>
    <w:rPr>
      <w:rFonts w:ascii="宋体" w:hAnsi="宋体" w:eastAsia="仿宋"/>
      <w:sz w:val="24"/>
      <w:szCs w:val="24"/>
    </w:rPr>
  </w:style>
  <w:style w:type="character" w:styleId="1369" w:customStyle="1">
    <w:name w:val="文档结构图 字符"/>
    <w:link w:val="705"/>
    <w:uiPriority w:val="0"/>
    <w:qFormat/>
    <w:rPr>
      <w:rFonts w:eastAsia="仿宋"/>
      <w:sz w:val="24"/>
      <w:shd w:val="clear" w:color="auto" w:fill="000080"/>
      <w:lang w:eastAsia="en-US" w:bidi="en-US"/>
    </w:rPr>
  </w:style>
  <w:style w:type="character" w:styleId="1370" w:customStyle="1">
    <w:name w:val="纯文本 字符"/>
    <w:link w:val="711"/>
    <w:uiPriority w:val="0"/>
    <w:qFormat/>
    <w:rPr>
      <w:rFonts w:ascii="宋体" w:hAnsi="Courier New" w:eastAsia="仿宋"/>
      <w:sz w:val="24"/>
      <w:lang w:eastAsia="en-US"/>
    </w:rPr>
  </w:style>
  <w:style w:type="character" w:styleId="1371" w:customStyle="1">
    <w:name w:val="批注框文本 字符"/>
    <w:link w:val="715"/>
    <w:uiPriority w:val="99"/>
    <w:qFormat/>
    <w:rPr>
      <w:sz w:val="18"/>
      <w:szCs w:val="18"/>
    </w:rPr>
  </w:style>
  <w:style w:type="paragraph" w:styleId="1372">
    <w:name w:val="No Spacing"/>
    <w:uiPriority w:val="0"/>
    <w:qFormat/>
    <w:rPr>
      <w:rFonts w:ascii="Calibri" w:hAnsi="Calibri" w:eastAsia="宋体" w:cs="Times New Roman"/>
      <w:sz w:val="22"/>
      <w:szCs w:val="22"/>
      <w:lang w:val="en-US" w:eastAsia="en-US" w:bidi="en-US"/>
    </w:rPr>
  </w:style>
  <w:style w:type="paragraph" w:styleId="1373">
    <w:name w:val="List Paragraph"/>
    <w:basedOn w:val="688"/>
    <w:link w:val="1374"/>
    <w:uiPriority w:val="99"/>
    <w:qFormat/>
    <w:pPr>
      <w:ind w:firstLine="420"/>
    </w:pPr>
    <w:rPr>
      <w:sz w:val="20"/>
      <w:szCs w:val="20"/>
    </w:rPr>
  </w:style>
  <w:style w:type="character" w:styleId="1374" w:customStyle="1">
    <w:name w:val="列表段落 字符"/>
    <w:link w:val="1373"/>
    <w:uiPriority w:val="34"/>
    <w:qFormat/>
  </w:style>
  <w:style w:type="paragraph" w:styleId="1375">
    <w:name w:val="Quote"/>
    <w:basedOn w:val="688"/>
    <w:next w:val="688"/>
    <w:link w:val="137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76" w:customStyle="1">
    <w:name w:val="引用 字符"/>
    <w:link w:val="1375"/>
    <w:uiPriority w:val="0"/>
    <w:qFormat/>
    <w:rPr>
      <w:rFonts w:ascii="Times New Roman" w:hAnsi="Times New Roman" w:eastAsia="仿宋"/>
      <w:i/>
      <w:iCs/>
      <w:color w:val="000080"/>
      <w:sz w:val="28"/>
      <w:szCs w:val="24"/>
    </w:rPr>
  </w:style>
  <w:style w:type="paragraph" w:styleId="1377">
    <w:name w:val="Intense Quote"/>
    <w:basedOn w:val="688"/>
    <w:next w:val="688"/>
    <w:link w:val="137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78" w:customStyle="1">
    <w:name w:val="明显引用 字符"/>
    <w:link w:val="1377"/>
    <w:uiPriority w:val="0"/>
    <w:qFormat/>
    <w:rPr>
      <w:rFonts w:ascii="Times New Roman" w:hAnsi="Times New Roman" w:eastAsia="仿宋"/>
      <w:b/>
      <w:bCs/>
      <w:i/>
      <w:iCs/>
      <w:color w:val="4f81bd"/>
      <w:sz w:val="28"/>
      <w:szCs w:val="24"/>
    </w:rPr>
  </w:style>
  <w:style w:type="paragraph" w:styleId="1379"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80"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1381" w:customStyle="1">
    <w:name w:val="span-200"/>
    <w:basedOn w:val="688"/>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2" w:customStyle="1">
    <w:name w:val="span-200-c"/>
    <w:basedOn w:val="698"/>
    <w:uiPriority w:val="0"/>
    <w:qFormat/>
    <w:rPr>
      <w:rFonts w:ascii="宋体" w:hAnsi="宋体" w:eastAsia="宋体" w:cs="宋体"/>
      <w:color w:val="000000"/>
      <w:sz w:val="24"/>
      <w:szCs w:val="24"/>
    </w:rPr>
  </w:style>
  <w:style w:type="paragraph" w:styleId="1383" w:customStyle="1">
    <w:name w:val="普通文字"/>
    <w:basedOn w:val="688"/>
    <w:next w:val="688"/>
    <w:uiPriority w:val="99"/>
    <w:qFormat/>
    <w:rPr>
      <w:rFonts w:ascii="宋体" w:hAnsi="Calibri" w:eastAsia="宋体"/>
      <w:sz w:val="24"/>
      <w:szCs w:val="24"/>
    </w:rPr>
  </w:style>
  <w:style w:type="table" w:styleId="1384" w:customStyle="1">
    <w:name w:val="普通表格1"/>
    <w:uiPriority w:val="99"/>
    <w:unhideWhenUsed/>
    <w:qFormat/>
    <w:tblPr>
      <w:tblCellMar>
        <w:left w:w="0" w:type="dxa"/>
        <w:top w:w="0" w:type="dxa"/>
        <w:right w:w="0" w:type="dxa"/>
        <w:bottom w:w="0" w:type="dxa"/>
      </w:tblCellMar>
    </w:tblPr>
  </w:style>
  <w:style w:type="paragraph" w:styleId="1385" w:customStyle="1">
    <w:name w:val="普通(网站)11"/>
    <w:basedOn w:val="688"/>
    <w:uiPriority w:val="0"/>
    <w:qFormat/>
    <w:pPr>
      <w:spacing w:beforeAutospacing="1" w:afterAutospacing="1"/>
    </w:pPr>
  </w:style>
  <w:style w:type="table" w:styleId="1386" w:customStyle="1">
    <w:name w:val="Table Normal"/>
    <w:uiPriority w:val="0"/>
    <w:semiHidden/>
    <w:unhideWhenUsed/>
    <w:qFormat/>
    <w:tblPr>
      <w:tblCellMar>
        <w:left w:w="0" w:type="dxa"/>
        <w:top w:w="0" w:type="dxa"/>
        <w:right w:w="0" w:type="dxa"/>
        <w:bottom w:w="0" w:type="dxa"/>
      </w:tblCellMar>
    </w:tblPr>
  </w:style>
  <w:style w:type="character" w:styleId="1387" w:customStyle="1">
    <w:name w:val="Table Text Char"/>
    <w:link w:val="998"/>
    <w:uiPriority w:val="0"/>
    <w:qFormat/>
    <w:rPr>
      <w:rFonts w:ascii="??¨¬?" w:hAnsi="??¨¬?" w:eastAsia="仿宋" w:cs="Times New Roman"/>
      <w:sz w:val="24"/>
      <w:szCs w:val="22"/>
      <w:lang w:val="en-GB" w:eastAsia="en-US" w:bidi="en-US"/>
    </w:rPr>
  </w:style>
  <w:style w:type="paragraph" w:styleId="1388" w:customStyle="1">
    <w:name w:val="span-36"/>
    <w:basedOn w:val="688"/>
    <w:uiPriority w:val="0"/>
    <w:qFormat/>
    <w:pPr>
      <w:contextualSpacing/>
      <w:ind w:firstLine="150"/>
      <w:jc w:val="left"/>
      <w:spacing w:line="276" w:lineRule="auto"/>
      <w:widowControl/>
    </w:pPr>
    <w:rPr>
      <w:rFonts w:ascii="Arial" w:hAnsi="Arial" w:eastAsia="Arial" w:cs="Arial"/>
      <w:sz w:val="22"/>
      <w:lang w:eastAsia="en-US"/>
    </w:rPr>
  </w:style>
  <w:style w:type="character" w:styleId="1389" w:customStyle="1">
    <w:name w:val="span-475-c"/>
    <w:uiPriority w:val="0"/>
    <w:qFormat/>
    <w:rPr>
      <w:rFonts w:ascii="宋体" w:hAnsi="宋体" w:eastAsia="宋体" w:cs="宋体"/>
      <w:color w:val="000000"/>
      <w:sz w:val="24"/>
      <w:szCs w:val="24"/>
    </w:rPr>
  </w:style>
  <w:style w:type="paragraph" w:styleId="1390" w:customStyle="1">
    <w:name w:val="span-506"/>
    <w:basedOn w:val="688"/>
    <w:uiPriority w:val="0"/>
    <w:qFormat/>
    <w:pPr>
      <w:contextualSpacing/>
      <w:ind w:firstLine="150"/>
      <w:jc w:val="left"/>
      <w:spacing w:line="276" w:lineRule="auto"/>
      <w:widowControl/>
    </w:pPr>
    <w:rPr>
      <w:rFonts w:ascii="Arial" w:hAnsi="Arial" w:eastAsia="Arial" w:cs="Arial"/>
      <w:sz w:val="22"/>
      <w:lang w:eastAsia="en-US"/>
    </w:rPr>
  </w:style>
  <w:style w:type="character" w:styleId="1391" w:customStyle="1">
    <w:name w:val="span-495-c"/>
    <w:uiPriority w:val="0"/>
    <w:qFormat/>
    <w:rPr>
      <w:rFonts w:ascii="黑体" w:hAnsi="黑体" w:eastAsia="黑体" w:cs="黑体"/>
      <w:color w:val="000000"/>
      <w:sz w:val="32"/>
      <w:szCs w:val="32"/>
    </w:rPr>
  </w:style>
  <w:style w:type="character" w:styleId="1392" w:customStyle="1">
    <w:name w:val="正文文本首行缩进 字符"/>
    <w:basedOn w:val="889"/>
    <w:link w:val="730"/>
    <w:uiPriority w:val="99"/>
    <w:semiHidden/>
    <w:qFormat/>
    <w:rPr>
      <w:sz w:val="21"/>
      <w:szCs w:val="22"/>
    </w:rPr>
  </w:style>
  <w:style w:type="character" w:styleId="1393" w:customStyle="1">
    <w:name w:val="font21"/>
    <w:basedOn w:val="698"/>
    <w:uiPriority w:val="0"/>
    <w:qFormat/>
    <w:rPr>
      <w:rFonts w:hint="eastAsia" w:ascii="宋体" w:hAnsi="宋体" w:eastAsia="宋体" w:cs="宋体"/>
      <w:color w:val="000000"/>
      <w:sz w:val="24"/>
      <w:szCs w:val="24"/>
      <w:u w:val="none"/>
    </w:rPr>
  </w:style>
  <w:style w:type="character" w:styleId="1394" w:customStyle="1">
    <w:name w:val="font11"/>
    <w:basedOn w:val="698"/>
    <w:uiPriority w:val="0"/>
    <w:qFormat/>
    <w:rPr>
      <w:rFonts w:hint="eastAsia" w:ascii="宋体" w:hAnsi="宋体" w:eastAsia="宋体" w:cs="宋体"/>
      <w:b/>
      <w:bCs/>
      <w:color w:val="000000"/>
      <w:sz w:val="24"/>
      <w:szCs w:val="24"/>
      <w:u w:val="none"/>
    </w:rPr>
  </w:style>
  <w:style w:type="character" w:styleId="1395" w:customStyle="1">
    <w:name w:val="font71"/>
    <w:basedOn w:val="698"/>
    <w:uiPriority w:val="0"/>
    <w:qFormat/>
    <w:rPr>
      <w:rFonts w:hint="default" w:ascii="Times New Roman" w:hAnsi="Times New Roman" w:cs="Times New Roman"/>
      <w:b/>
      <w:bCs/>
      <w:color w:val="000000"/>
      <w:sz w:val="22"/>
      <w:szCs w:val="22"/>
      <w:u w:val="none"/>
    </w:rPr>
  </w:style>
  <w:style w:type="paragraph" w:styleId="1396" w:customStyle="1">
    <w:name w:val="正文首行缩进11"/>
    <w:basedOn w:val="688"/>
    <w:uiPriority w:val="0"/>
    <w:qFormat/>
    <w:pPr>
      <w:ind w:firstLine="200"/>
      <w:spacing w:line="360" w:lineRule="auto"/>
    </w:pPr>
    <w:rPr>
      <w:rFonts w:ascii="仿宋_GB2312" w:hAnsi="Arial" w:eastAsia="仿宋_GB2312"/>
      <w:sz w:val="30"/>
      <w:szCs w:val="30"/>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61</cp:revision>
  <dcterms:created xsi:type="dcterms:W3CDTF">2025-07-21T09:41:00Z</dcterms:created>
  <dcterms:modified xsi:type="dcterms:W3CDTF">2026-07-03T04:19:12Z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E22288FDF3B94B449CD01DF9FA4979D6_13</vt:lpwstr>
  </property>
</Properties>
</file>